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0D44" w14:textId="1902A1A0" w:rsidR="00DF2015" w:rsidRDefault="006F1071" w:rsidP="006D0E30">
      <w:pPr>
        <w:pStyle w:val="79CNormal"/>
        <w:jc w:val="both"/>
        <w:rPr>
          <w:b/>
          <w:sz w:val="26"/>
        </w:rPr>
      </w:pPr>
      <w:bookmarkStart w:id="0" w:name="ExecutiveSummary"/>
      <w:bookmarkStart w:id="1" w:name="JRPPa"/>
      <w:r w:rsidRPr="004F2B8C">
        <w:rPr>
          <w:b/>
          <w:sz w:val="26"/>
        </w:rPr>
        <w:t>SOUTHERN</w:t>
      </w:r>
      <w:r w:rsidR="00DF2015" w:rsidRPr="004F2B8C">
        <w:rPr>
          <w:b/>
          <w:sz w:val="26"/>
        </w:rPr>
        <w:t xml:space="preserve"> REGIONAL PLANNING PANEL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044"/>
      </w:tblGrid>
      <w:tr w:rsidR="00592F28" w:rsidRPr="00674D89" w14:paraId="531937C5" w14:textId="77777777" w:rsidTr="00582506">
        <w:tc>
          <w:tcPr>
            <w:tcW w:w="2864" w:type="dxa"/>
            <w:shd w:val="clear" w:color="auto" w:fill="E6E6E6"/>
          </w:tcPr>
          <w:p w14:paraId="7B24DFFD" w14:textId="77777777" w:rsidR="00592F28" w:rsidRPr="00674D89" w:rsidRDefault="00592F28" w:rsidP="006D0E30">
            <w:pPr>
              <w:pStyle w:val="79CNormal"/>
              <w:jc w:val="both"/>
              <w:rPr>
                <w:rFonts w:cs="Arial"/>
              </w:rPr>
            </w:pPr>
            <w:r w:rsidRPr="00674D89">
              <w:rPr>
                <w:rFonts w:cs="Arial"/>
              </w:rPr>
              <w:t>RPP No</w:t>
            </w:r>
          </w:p>
        </w:tc>
        <w:tc>
          <w:tcPr>
            <w:tcW w:w="6044" w:type="dxa"/>
          </w:tcPr>
          <w:p w14:paraId="50B1E133" w14:textId="39699EE5" w:rsidR="00592F28" w:rsidRPr="00674D89" w:rsidRDefault="00592F28" w:rsidP="006D0E30">
            <w:pPr>
              <w:pStyle w:val="79CNormal"/>
              <w:jc w:val="both"/>
              <w:rPr>
                <w:rFonts w:cs="Arial"/>
              </w:rPr>
            </w:pPr>
            <w:r w:rsidRPr="00674D89">
              <w:rPr>
                <w:rFonts w:cs="Arial"/>
              </w:rPr>
              <w:t>PPSSTH-4</w:t>
            </w:r>
            <w:r>
              <w:rPr>
                <w:rFonts w:cs="Arial"/>
              </w:rPr>
              <w:t>5</w:t>
            </w:r>
          </w:p>
        </w:tc>
      </w:tr>
      <w:tr w:rsidR="00592F28" w:rsidRPr="00674D89" w14:paraId="6437CAB4" w14:textId="77777777" w:rsidTr="00582506">
        <w:tc>
          <w:tcPr>
            <w:tcW w:w="2864" w:type="dxa"/>
            <w:shd w:val="clear" w:color="auto" w:fill="E6E6E6"/>
          </w:tcPr>
          <w:p w14:paraId="097D5D08" w14:textId="77777777" w:rsidR="00592F28" w:rsidRPr="00674D89" w:rsidRDefault="00592F28" w:rsidP="006D0E30">
            <w:pPr>
              <w:pStyle w:val="79CNormal"/>
              <w:jc w:val="both"/>
              <w:rPr>
                <w:rFonts w:cs="Arial"/>
              </w:rPr>
            </w:pPr>
            <w:r w:rsidRPr="00674D89">
              <w:rPr>
                <w:rFonts w:cs="Arial"/>
              </w:rPr>
              <w:t>DA Number</w:t>
            </w:r>
          </w:p>
        </w:tc>
        <w:tc>
          <w:tcPr>
            <w:tcW w:w="6044" w:type="dxa"/>
          </w:tcPr>
          <w:p w14:paraId="2966B4EE" w14:textId="315DD473" w:rsidR="00592F28" w:rsidRPr="00674D89" w:rsidRDefault="00592F28" w:rsidP="006D0E30">
            <w:pPr>
              <w:pStyle w:val="79CNormal"/>
              <w:jc w:val="both"/>
              <w:rPr>
                <w:rFonts w:cs="Arial"/>
              </w:rPr>
            </w:pPr>
            <w:r w:rsidRPr="00674D89">
              <w:rPr>
                <w:rFonts w:cs="Arial"/>
              </w:rPr>
              <w:t>DA-2020/5</w:t>
            </w:r>
            <w:r>
              <w:rPr>
                <w:rFonts w:cs="Arial"/>
              </w:rPr>
              <w:t>35</w:t>
            </w:r>
          </w:p>
        </w:tc>
      </w:tr>
      <w:tr w:rsidR="00592F28" w:rsidRPr="00674D89" w14:paraId="75782D02" w14:textId="77777777" w:rsidTr="00582506">
        <w:tc>
          <w:tcPr>
            <w:tcW w:w="2864" w:type="dxa"/>
            <w:shd w:val="clear" w:color="auto" w:fill="E6E6E6"/>
          </w:tcPr>
          <w:p w14:paraId="4B6836BA" w14:textId="77777777" w:rsidR="00592F28" w:rsidRPr="00674D89" w:rsidRDefault="00592F28" w:rsidP="006D0E30">
            <w:pPr>
              <w:pStyle w:val="79CNormal"/>
              <w:jc w:val="both"/>
              <w:rPr>
                <w:rFonts w:cs="Arial"/>
              </w:rPr>
            </w:pPr>
            <w:r w:rsidRPr="00674D89">
              <w:rPr>
                <w:rFonts w:cs="Arial"/>
              </w:rPr>
              <w:t>Local Government Area</w:t>
            </w:r>
          </w:p>
        </w:tc>
        <w:tc>
          <w:tcPr>
            <w:tcW w:w="6044" w:type="dxa"/>
          </w:tcPr>
          <w:p w14:paraId="78086784" w14:textId="77777777" w:rsidR="00592F28" w:rsidRPr="00674D89" w:rsidRDefault="00592F28" w:rsidP="006D0E30">
            <w:pPr>
              <w:pStyle w:val="79CNormal"/>
              <w:jc w:val="both"/>
              <w:rPr>
                <w:rFonts w:cs="Arial"/>
              </w:rPr>
            </w:pPr>
            <w:r w:rsidRPr="00674D89">
              <w:rPr>
                <w:rFonts w:cs="Arial"/>
              </w:rPr>
              <w:t xml:space="preserve">Southern Regional Panel - Wollongong </w:t>
            </w:r>
          </w:p>
        </w:tc>
      </w:tr>
      <w:tr w:rsidR="00592F28" w:rsidRPr="00674D89" w14:paraId="734D1483" w14:textId="77777777" w:rsidTr="00582506">
        <w:tc>
          <w:tcPr>
            <w:tcW w:w="2864" w:type="dxa"/>
            <w:shd w:val="clear" w:color="auto" w:fill="E6E6E6"/>
          </w:tcPr>
          <w:p w14:paraId="1E63A1E3" w14:textId="77777777" w:rsidR="00592F28" w:rsidRPr="00674D89" w:rsidRDefault="00592F28" w:rsidP="006D0E30">
            <w:pPr>
              <w:pStyle w:val="79CNormal"/>
              <w:jc w:val="both"/>
              <w:rPr>
                <w:rFonts w:cs="Arial"/>
              </w:rPr>
            </w:pPr>
            <w:r w:rsidRPr="00674D89">
              <w:rPr>
                <w:rFonts w:cs="Arial"/>
              </w:rPr>
              <w:t>Proposed Development</w:t>
            </w:r>
          </w:p>
        </w:tc>
        <w:tc>
          <w:tcPr>
            <w:tcW w:w="6044" w:type="dxa"/>
          </w:tcPr>
          <w:p w14:paraId="6F463430" w14:textId="28AC66EF" w:rsidR="00592F28" w:rsidRPr="00674D89" w:rsidRDefault="005C750A" w:rsidP="006D0E30">
            <w:pPr>
              <w:pStyle w:val="79CNormal"/>
              <w:jc w:val="both"/>
              <w:rPr>
                <w:rFonts w:cs="Arial"/>
              </w:rPr>
            </w:pPr>
            <w:r w:rsidRPr="00D22FD7">
              <w:t xml:space="preserve">Demolition of existing structures and construction of an eleven (11) storey mixed use development comprising basement parking, ground floor </w:t>
            </w:r>
            <w:r w:rsidR="00EF258E" w:rsidRPr="00D22FD7">
              <w:t>home business premises</w:t>
            </w:r>
            <w:r w:rsidRPr="00D22FD7">
              <w:t>, 64 residential units and 73 parking spaces.</w:t>
            </w:r>
          </w:p>
        </w:tc>
      </w:tr>
      <w:tr w:rsidR="00592F28" w:rsidRPr="00674D89" w14:paraId="244CF4B6" w14:textId="77777777" w:rsidTr="00582506">
        <w:tc>
          <w:tcPr>
            <w:tcW w:w="2864" w:type="dxa"/>
            <w:shd w:val="clear" w:color="auto" w:fill="E6E6E6"/>
          </w:tcPr>
          <w:p w14:paraId="6F18E830" w14:textId="77777777" w:rsidR="00592F28" w:rsidRPr="00674D89" w:rsidRDefault="00592F28" w:rsidP="006D0E30">
            <w:pPr>
              <w:pStyle w:val="79CNormal"/>
              <w:jc w:val="both"/>
              <w:rPr>
                <w:rFonts w:cs="Arial"/>
              </w:rPr>
            </w:pPr>
            <w:r w:rsidRPr="00674D89">
              <w:rPr>
                <w:rFonts w:cs="Arial"/>
              </w:rPr>
              <w:t>Street Address</w:t>
            </w:r>
          </w:p>
        </w:tc>
        <w:tc>
          <w:tcPr>
            <w:tcW w:w="6044" w:type="dxa"/>
          </w:tcPr>
          <w:p w14:paraId="29906A5B" w14:textId="6F4CCAA4" w:rsidR="00592F28" w:rsidRPr="00674D89" w:rsidRDefault="00592F28" w:rsidP="006D0E30">
            <w:pPr>
              <w:pStyle w:val="79CNormal"/>
              <w:jc w:val="both"/>
              <w:rPr>
                <w:rFonts w:cs="Arial"/>
              </w:rPr>
            </w:pPr>
            <w:r>
              <w:t>4-8 Parkinson Street, Wollongong</w:t>
            </w:r>
          </w:p>
        </w:tc>
      </w:tr>
      <w:tr w:rsidR="00592F28" w:rsidRPr="00674D89" w14:paraId="51D94A84" w14:textId="77777777" w:rsidTr="00582506">
        <w:tc>
          <w:tcPr>
            <w:tcW w:w="2864" w:type="dxa"/>
            <w:shd w:val="clear" w:color="auto" w:fill="E6E6E6"/>
          </w:tcPr>
          <w:p w14:paraId="3754A0D1" w14:textId="77777777" w:rsidR="00592F28" w:rsidRPr="00674D89" w:rsidRDefault="00592F28" w:rsidP="006D0E30">
            <w:pPr>
              <w:pStyle w:val="79CNormal"/>
              <w:jc w:val="both"/>
              <w:rPr>
                <w:rFonts w:cs="Arial"/>
              </w:rPr>
            </w:pPr>
            <w:r w:rsidRPr="00674D89">
              <w:rPr>
                <w:rFonts w:cs="Arial"/>
              </w:rPr>
              <w:t xml:space="preserve">Applicant/Owner </w:t>
            </w:r>
          </w:p>
        </w:tc>
        <w:tc>
          <w:tcPr>
            <w:tcW w:w="6044" w:type="dxa"/>
          </w:tcPr>
          <w:p w14:paraId="44AA3C54" w14:textId="34991EEC" w:rsidR="00592F28" w:rsidRPr="00592F28" w:rsidRDefault="00592F28" w:rsidP="006D0E30">
            <w:pPr>
              <w:spacing w:before="0"/>
              <w:rPr>
                <w:lang w:eastAsia="en-AU"/>
              </w:rPr>
            </w:pPr>
            <w:r>
              <w:t>Blaq Projects Pty Ltd</w:t>
            </w:r>
          </w:p>
        </w:tc>
      </w:tr>
      <w:tr w:rsidR="00592F28" w:rsidRPr="00674D89" w14:paraId="18EAB7B4" w14:textId="77777777" w:rsidTr="00582506">
        <w:tc>
          <w:tcPr>
            <w:tcW w:w="2864" w:type="dxa"/>
            <w:shd w:val="clear" w:color="auto" w:fill="E6E6E6"/>
          </w:tcPr>
          <w:p w14:paraId="180C884A" w14:textId="77777777" w:rsidR="00592F28" w:rsidRPr="00674D89" w:rsidRDefault="00592F28" w:rsidP="006D0E30">
            <w:pPr>
              <w:pStyle w:val="79CNormal"/>
              <w:jc w:val="both"/>
              <w:rPr>
                <w:rFonts w:cs="Arial"/>
              </w:rPr>
            </w:pPr>
            <w:r w:rsidRPr="00674D89">
              <w:rPr>
                <w:rFonts w:cs="Arial"/>
              </w:rPr>
              <w:t>Lodgement date</w:t>
            </w:r>
          </w:p>
        </w:tc>
        <w:tc>
          <w:tcPr>
            <w:tcW w:w="6044" w:type="dxa"/>
          </w:tcPr>
          <w:p w14:paraId="33D54CA9" w14:textId="71BF30E8" w:rsidR="00592F28" w:rsidRPr="00674D89" w:rsidRDefault="00B411E0" w:rsidP="006D0E30">
            <w:pPr>
              <w:pStyle w:val="79CNormal"/>
              <w:jc w:val="both"/>
              <w:rPr>
                <w:rFonts w:cs="Arial"/>
              </w:rPr>
            </w:pPr>
            <w:r>
              <w:rPr>
                <w:rFonts w:cs="Arial"/>
              </w:rPr>
              <w:t xml:space="preserve">4 June 2020 </w:t>
            </w:r>
          </w:p>
        </w:tc>
      </w:tr>
      <w:tr w:rsidR="00592F28" w:rsidRPr="00674D89" w14:paraId="68ACBA66" w14:textId="77777777" w:rsidTr="00582506">
        <w:tc>
          <w:tcPr>
            <w:tcW w:w="2864" w:type="dxa"/>
            <w:shd w:val="clear" w:color="auto" w:fill="E6E6E6"/>
          </w:tcPr>
          <w:p w14:paraId="7F9632BA" w14:textId="77777777" w:rsidR="00592F28" w:rsidRPr="00674D89" w:rsidRDefault="00592F28" w:rsidP="006D0E30">
            <w:pPr>
              <w:pStyle w:val="79CNormal"/>
              <w:jc w:val="both"/>
              <w:rPr>
                <w:rFonts w:cs="Arial"/>
              </w:rPr>
            </w:pPr>
            <w:r w:rsidRPr="00674D89">
              <w:rPr>
                <w:rFonts w:cs="Arial"/>
              </w:rPr>
              <w:t xml:space="preserve">Recommendation </w:t>
            </w:r>
          </w:p>
        </w:tc>
        <w:tc>
          <w:tcPr>
            <w:tcW w:w="6044" w:type="dxa"/>
          </w:tcPr>
          <w:p w14:paraId="40250E91" w14:textId="6202700E" w:rsidR="00592F28" w:rsidRPr="00674D89" w:rsidRDefault="00AB1F87" w:rsidP="006D0E30">
            <w:pPr>
              <w:pStyle w:val="79CNormal"/>
              <w:jc w:val="both"/>
              <w:rPr>
                <w:rFonts w:cs="Arial"/>
              </w:rPr>
            </w:pPr>
            <w:r>
              <w:rPr>
                <w:rFonts w:cs="Arial"/>
              </w:rPr>
              <w:t xml:space="preserve">Refusal </w:t>
            </w:r>
          </w:p>
        </w:tc>
      </w:tr>
      <w:tr w:rsidR="00592F28" w:rsidRPr="00674D89" w14:paraId="70D6295F" w14:textId="77777777" w:rsidTr="00582506">
        <w:tc>
          <w:tcPr>
            <w:tcW w:w="2864" w:type="dxa"/>
            <w:shd w:val="clear" w:color="auto" w:fill="E6E6E6"/>
          </w:tcPr>
          <w:p w14:paraId="4577C035" w14:textId="77777777" w:rsidR="00592F28" w:rsidRPr="00674D89" w:rsidRDefault="00592F28" w:rsidP="006D0E30">
            <w:pPr>
              <w:pStyle w:val="79CNormal"/>
              <w:jc w:val="both"/>
              <w:rPr>
                <w:rFonts w:cs="Arial"/>
              </w:rPr>
            </w:pPr>
            <w:r w:rsidRPr="00674D89">
              <w:rPr>
                <w:rFonts w:cs="Arial"/>
              </w:rPr>
              <w:t>Number of Submissions</w:t>
            </w:r>
          </w:p>
          <w:p w14:paraId="1E159356" w14:textId="77777777" w:rsidR="00592F28" w:rsidRPr="00674D89" w:rsidRDefault="00592F28" w:rsidP="006D0E30">
            <w:pPr>
              <w:pStyle w:val="79CNormal"/>
              <w:jc w:val="both"/>
              <w:rPr>
                <w:rFonts w:cs="Arial"/>
              </w:rPr>
            </w:pPr>
            <w:r w:rsidRPr="00674D89">
              <w:rPr>
                <w:rFonts w:cs="Arial"/>
              </w:rPr>
              <w:t>Number of Unique Objections</w:t>
            </w:r>
          </w:p>
        </w:tc>
        <w:tc>
          <w:tcPr>
            <w:tcW w:w="6044" w:type="dxa"/>
          </w:tcPr>
          <w:p w14:paraId="39408BEC" w14:textId="55E776DB" w:rsidR="00592F28" w:rsidRDefault="005C750A" w:rsidP="006D0E30">
            <w:pPr>
              <w:pStyle w:val="79CNormal"/>
              <w:jc w:val="both"/>
              <w:rPr>
                <w:rFonts w:cs="Arial"/>
              </w:rPr>
            </w:pPr>
            <w:r>
              <w:rPr>
                <w:rFonts w:cs="Arial"/>
              </w:rPr>
              <w:t>Eight (first notification)</w:t>
            </w:r>
          </w:p>
          <w:p w14:paraId="7D98FAB0" w14:textId="374C5638" w:rsidR="005C750A" w:rsidRPr="00674D89" w:rsidRDefault="00FC5865" w:rsidP="006D0E30">
            <w:pPr>
              <w:pStyle w:val="79CNormal"/>
              <w:jc w:val="both"/>
              <w:rPr>
                <w:rFonts w:cs="Arial"/>
              </w:rPr>
            </w:pPr>
            <w:r w:rsidRPr="00F82ACD">
              <w:rPr>
                <w:rFonts w:cs="Arial"/>
              </w:rPr>
              <w:t>Four</w:t>
            </w:r>
            <w:r w:rsidR="005C750A" w:rsidRPr="00F82ACD">
              <w:rPr>
                <w:rFonts w:cs="Arial"/>
              </w:rPr>
              <w:t xml:space="preserve"> (second</w:t>
            </w:r>
            <w:r w:rsidR="005C750A">
              <w:rPr>
                <w:rFonts w:cs="Arial"/>
              </w:rPr>
              <w:t xml:space="preserve"> notification- amended plans)</w:t>
            </w:r>
          </w:p>
        </w:tc>
      </w:tr>
      <w:tr w:rsidR="00592F28" w:rsidRPr="00674D89" w14:paraId="3FE3623B" w14:textId="77777777" w:rsidTr="00582506">
        <w:tc>
          <w:tcPr>
            <w:tcW w:w="2864" w:type="dxa"/>
            <w:shd w:val="clear" w:color="auto" w:fill="E6E6E6"/>
          </w:tcPr>
          <w:p w14:paraId="62FE1007" w14:textId="77777777" w:rsidR="00592F28" w:rsidRPr="00674D89" w:rsidRDefault="00592F28" w:rsidP="006D0E30">
            <w:pPr>
              <w:pStyle w:val="79CNormal"/>
              <w:jc w:val="both"/>
              <w:rPr>
                <w:rFonts w:cs="Arial"/>
              </w:rPr>
            </w:pPr>
            <w:r w:rsidRPr="00674D89">
              <w:rPr>
                <w:rFonts w:cs="Arial"/>
              </w:rPr>
              <w:t>Regional Development Criteria (Schedule 7 of the SEPP (State and Regional Development) 2011</w:t>
            </w:r>
          </w:p>
        </w:tc>
        <w:tc>
          <w:tcPr>
            <w:tcW w:w="6044" w:type="dxa"/>
          </w:tcPr>
          <w:p w14:paraId="47B9D9BF" w14:textId="12ED9238" w:rsidR="00592F28" w:rsidRPr="00674D89" w:rsidRDefault="00592F28" w:rsidP="006D0E30">
            <w:pPr>
              <w:pStyle w:val="79CNormal"/>
              <w:jc w:val="both"/>
              <w:rPr>
                <w:rFonts w:cs="Arial"/>
              </w:rPr>
            </w:pPr>
            <w:r w:rsidRPr="00674D89">
              <w:rPr>
                <w:rFonts w:cs="Arial"/>
              </w:rPr>
              <w:t xml:space="preserve">Proposed development </w:t>
            </w:r>
            <w:r w:rsidR="007C4673">
              <w:rPr>
                <w:rFonts w:cs="Arial"/>
              </w:rPr>
              <w:t xml:space="preserve">(as lodged) </w:t>
            </w:r>
            <w:r w:rsidRPr="00674D89">
              <w:rPr>
                <w:rFonts w:cs="Arial"/>
              </w:rPr>
              <w:t>has a Capital Investment Value exceeding $30 million.</w:t>
            </w:r>
          </w:p>
        </w:tc>
      </w:tr>
      <w:tr w:rsidR="00592F28" w:rsidRPr="00674D89" w14:paraId="0947C2EF" w14:textId="77777777" w:rsidTr="00582506">
        <w:tc>
          <w:tcPr>
            <w:tcW w:w="2864" w:type="dxa"/>
            <w:shd w:val="clear" w:color="auto" w:fill="E6E6E6"/>
          </w:tcPr>
          <w:p w14:paraId="113C5637" w14:textId="77777777" w:rsidR="00592F28" w:rsidRPr="00674D89" w:rsidRDefault="00592F28" w:rsidP="006D0E30">
            <w:pPr>
              <w:pStyle w:val="79CNormal"/>
              <w:jc w:val="both"/>
              <w:rPr>
                <w:rFonts w:cs="Arial"/>
              </w:rPr>
            </w:pPr>
            <w:r w:rsidRPr="00674D89">
              <w:rPr>
                <w:rFonts w:cs="Arial"/>
              </w:rPr>
              <w:t>List of All Relevant s S4.15(1)(a) Matters</w:t>
            </w:r>
          </w:p>
          <w:p w14:paraId="52C43B38" w14:textId="77777777" w:rsidR="00592F28" w:rsidRPr="00674D89" w:rsidRDefault="00592F28" w:rsidP="006D0E30">
            <w:pPr>
              <w:pStyle w:val="79CNormal"/>
              <w:jc w:val="both"/>
              <w:rPr>
                <w:rFonts w:cs="Arial"/>
              </w:rPr>
            </w:pPr>
          </w:p>
        </w:tc>
        <w:tc>
          <w:tcPr>
            <w:tcW w:w="6044" w:type="dxa"/>
          </w:tcPr>
          <w:p w14:paraId="4D20B8DF" w14:textId="77777777" w:rsidR="00592F28" w:rsidRPr="00674D89" w:rsidRDefault="00592F28" w:rsidP="006D0E30">
            <w:pPr>
              <w:pStyle w:val="79CMinorHeading"/>
              <w:jc w:val="both"/>
              <w:rPr>
                <w:rFonts w:cs="Arial"/>
                <w:i w:val="0"/>
                <w:iCs/>
                <w:u w:val="single"/>
              </w:rPr>
            </w:pPr>
            <w:r w:rsidRPr="00674D89">
              <w:rPr>
                <w:rFonts w:cs="Arial"/>
                <w:i w:val="0"/>
                <w:iCs/>
                <w:u w:val="single"/>
              </w:rPr>
              <w:t xml:space="preserve">s4.15 (1)(a)(i) Any </w:t>
            </w:r>
            <w:hyperlink r:id="rId11" w:anchor="environmental_planning_instrument" w:history="1">
              <w:r w:rsidRPr="00674D89">
                <w:rPr>
                  <w:rFonts w:cs="Arial"/>
                  <w:i w:val="0"/>
                  <w:iCs/>
                  <w:u w:val="single"/>
                </w:rPr>
                <w:t>environmental planning instrument</w:t>
              </w:r>
            </w:hyperlink>
            <w:r w:rsidRPr="00674D89">
              <w:rPr>
                <w:rFonts w:cs="Arial"/>
                <w:i w:val="0"/>
                <w:iCs/>
                <w:u w:val="single"/>
              </w:rPr>
              <w:t>s:</w:t>
            </w:r>
          </w:p>
          <w:p w14:paraId="7B612191" w14:textId="77777777" w:rsidR="00592F28" w:rsidRPr="00674D89" w:rsidRDefault="00592F28" w:rsidP="006D0E30">
            <w:pPr>
              <w:pStyle w:val="79CMinorHeading"/>
              <w:jc w:val="both"/>
              <w:rPr>
                <w:rFonts w:cs="Arial"/>
              </w:rPr>
            </w:pPr>
            <w:r w:rsidRPr="00674D89">
              <w:rPr>
                <w:rFonts w:cs="Arial"/>
              </w:rPr>
              <w:t>State Environmental Planning Policies (SEPPs):</w:t>
            </w:r>
          </w:p>
          <w:p w14:paraId="241ED0F4" w14:textId="1926652F" w:rsidR="00F41487" w:rsidRDefault="00F41487" w:rsidP="006D0E30">
            <w:pPr>
              <w:pStyle w:val="Bullet1"/>
              <w:spacing w:after="0"/>
              <w:jc w:val="both"/>
              <w:rPr>
                <w:rFonts w:cs="Arial"/>
              </w:rPr>
            </w:pPr>
            <w:r w:rsidRPr="00674D89">
              <w:rPr>
                <w:rFonts w:cs="Arial"/>
              </w:rPr>
              <w:t>State Environmental Planning Policy No. 55 – Remediation of Land</w:t>
            </w:r>
          </w:p>
          <w:p w14:paraId="53661850" w14:textId="77777777" w:rsidR="00F41487" w:rsidRDefault="00F41487" w:rsidP="006D0E30">
            <w:pPr>
              <w:pStyle w:val="Bullet1"/>
              <w:jc w:val="both"/>
              <w:rPr>
                <w:rFonts w:cs="Arial"/>
              </w:rPr>
            </w:pPr>
            <w:r w:rsidRPr="00674D89">
              <w:rPr>
                <w:rFonts w:cs="Arial"/>
              </w:rPr>
              <w:t>State Environmental Planning Policy (Infrastructure) 2007</w:t>
            </w:r>
          </w:p>
          <w:p w14:paraId="5851C0B8" w14:textId="77777777" w:rsidR="00592F28" w:rsidRPr="00674D89" w:rsidRDefault="00592F28" w:rsidP="006D0E30">
            <w:pPr>
              <w:pStyle w:val="Bullet1"/>
              <w:spacing w:after="0"/>
              <w:jc w:val="both"/>
              <w:rPr>
                <w:rFonts w:cs="Arial"/>
              </w:rPr>
            </w:pPr>
            <w:r w:rsidRPr="00674D89">
              <w:rPr>
                <w:rFonts w:cs="Arial"/>
              </w:rPr>
              <w:t xml:space="preserve">State Environmental Planning Policy (State and Regional Development) 2011 </w:t>
            </w:r>
          </w:p>
          <w:p w14:paraId="15639451" w14:textId="77777777" w:rsidR="00A85313" w:rsidRPr="004F2B8C" w:rsidRDefault="00A85313" w:rsidP="006D0E30">
            <w:pPr>
              <w:pStyle w:val="Bullet1"/>
              <w:jc w:val="both"/>
            </w:pPr>
            <w:bookmarkStart w:id="2" w:name="_Hlk62820062"/>
            <w:r w:rsidRPr="00EA4015">
              <w:t>State Environmental Planning Policy No 65—Design Quality of Residential Apartment Development</w:t>
            </w:r>
          </w:p>
          <w:bookmarkEnd w:id="2"/>
          <w:p w14:paraId="373D23A8" w14:textId="2024D394" w:rsidR="00A85313" w:rsidRPr="00A85313" w:rsidRDefault="00A85313" w:rsidP="006D0E30">
            <w:pPr>
              <w:pStyle w:val="Bullet1"/>
              <w:jc w:val="both"/>
            </w:pPr>
            <w:r w:rsidRPr="003507A3">
              <w:t xml:space="preserve">State Environmental Planning Policy (Building Sustainability Index: BASIX) 2004  </w:t>
            </w:r>
          </w:p>
          <w:p w14:paraId="7553FCCF" w14:textId="77777777" w:rsidR="00592F28" w:rsidRPr="00674D89" w:rsidRDefault="00592F28" w:rsidP="006D0E30">
            <w:pPr>
              <w:pStyle w:val="79CMinorHeading"/>
              <w:jc w:val="both"/>
              <w:rPr>
                <w:rFonts w:cs="Arial"/>
              </w:rPr>
            </w:pPr>
            <w:r w:rsidRPr="00674D89">
              <w:rPr>
                <w:rFonts w:cs="Arial"/>
              </w:rPr>
              <w:t xml:space="preserve">Local Environmental Planning Policies </w:t>
            </w:r>
          </w:p>
          <w:p w14:paraId="32168A36" w14:textId="77777777" w:rsidR="00592F28" w:rsidRPr="00674D89" w:rsidRDefault="00592F28" w:rsidP="006D0E30">
            <w:pPr>
              <w:pStyle w:val="Bullet1"/>
              <w:jc w:val="both"/>
              <w:rPr>
                <w:rFonts w:cs="Arial"/>
              </w:rPr>
            </w:pPr>
            <w:r w:rsidRPr="00674D89">
              <w:rPr>
                <w:rFonts w:cs="Arial"/>
              </w:rPr>
              <w:t xml:space="preserve">Wollongong Local Environmental Plan 2009 </w:t>
            </w:r>
          </w:p>
          <w:p w14:paraId="25C0FA95" w14:textId="77777777" w:rsidR="00592F28" w:rsidRPr="00674D89" w:rsidRDefault="00592F28" w:rsidP="006D0E30">
            <w:pPr>
              <w:pStyle w:val="Bullet1"/>
              <w:numPr>
                <w:ilvl w:val="0"/>
                <w:numId w:val="0"/>
              </w:numPr>
              <w:ind w:left="425" w:hanging="425"/>
              <w:jc w:val="both"/>
              <w:rPr>
                <w:rFonts w:cs="Arial"/>
                <w:i/>
                <w:iCs/>
              </w:rPr>
            </w:pPr>
            <w:r w:rsidRPr="00674D89">
              <w:rPr>
                <w:rFonts w:cs="Arial"/>
                <w:i/>
                <w:iCs/>
              </w:rPr>
              <w:t>Other policies:</w:t>
            </w:r>
          </w:p>
          <w:p w14:paraId="7759EC1C" w14:textId="77777777" w:rsidR="00592F28" w:rsidRPr="00674D89" w:rsidRDefault="00592F28" w:rsidP="006D0E30">
            <w:pPr>
              <w:pStyle w:val="Bullet1"/>
              <w:spacing w:after="0"/>
              <w:jc w:val="both"/>
              <w:rPr>
                <w:rFonts w:cs="Arial"/>
              </w:rPr>
            </w:pPr>
            <w:r w:rsidRPr="00674D89">
              <w:rPr>
                <w:rFonts w:cs="Arial"/>
              </w:rPr>
              <w:t>Wollongong City-Wide Development Contributions Plan 2019</w:t>
            </w:r>
          </w:p>
          <w:p w14:paraId="4FC3E109" w14:textId="77777777" w:rsidR="00592F28" w:rsidRPr="00674D89" w:rsidRDefault="00592F28" w:rsidP="006D0E30">
            <w:pPr>
              <w:pStyle w:val="Bullet1"/>
              <w:jc w:val="both"/>
              <w:rPr>
                <w:rFonts w:cs="Arial"/>
              </w:rPr>
            </w:pPr>
            <w:r w:rsidRPr="00674D89">
              <w:rPr>
                <w:rFonts w:cs="Arial"/>
              </w:rPr>
              <w:t>Wollongong Community Participation Plan 2019</w:t>
            </w:r>
          </w:p>
          <w:p w14:paraId="289D01A5" w14:textId="77777777" w:rsidR="00592F28" w:rsidRPr="00674D89" w:rsidRDefault="00592F28" w:rsidP="006D0E30">
            <w:pPr>
              <w:pStyle w:val="79CHeading5"/>
              <w:jc w:val="both"/>
              <w:rPr>
                <w:rFonts w:cs="Arial"/>
              </w:rPr>
            </w:pPr>
            <w:r w:rsidRPr="00674D89">
              <w:rPr>
                <w:rFonts w:cs="Arial"/>
              </w:rPr>
              <w:t xml:space="preserve">s4.15(1)(a)(ii) Any proposed instrument that is or has been the subject of public consultation under the Act and that has been notified to the consent authority: </w:t>
            </w:r>
          </w:p>
          <w:p w14:paraId="2A54D595" w14:textId="77777777" w:rsidR="00592F28" w:rsidRPr="00674D89" w:rsidRDefault="00592F28" w:rsidP="006D0E30">
            <w:pPr>
              <w:pStyle w:val="Bullet1"/>
              <w:jc w:val="both"/>
              <w:rPr>
                <w:rFonts w:cs="Arial"/>
              </w:rPr>
            </w:pPr>
            <w:r w:rsidRPr="00674D89">
              <w:rPr>
                <w:rFonts w:cs="Arial"/>
              </w:rPr>
              <w:t>N/A</w:t>
            </w:r>
          </w:p>
          <w:p w14:paraId="13928947" w14:textId="77777777" w:rsidR="00592F28" w:rsidRPr="00674D89" w:rsidRDefault="00592F28" w:rsidP="006D0E30">
            <w:pPr>
              <w:pStyle w:val="79CHeading5"/>
              <w:jc w:val="both"/>
              <w:rPr>
                <w:rFonts w:cs="Arial"/>
              </w:rPr>
            </w:pPr>
            <w:r w:rsidRPr="00674D89">
              <w:rPr>
                <w:rFonts w:cs="Arial"/>
              </w:rPr>
              <w:t xml:space="preserve">s4.15 (1)(a)(iii) Any </w:t>
            </w:r>
            <w:hyperlink r:id="rId12" w:anchor="development_control_plan" w:history="1">
              <w:r w:rsidRPr="00674D89">
                <w:rPr>
                  <w:rFonts w:cs="Arial"/>
                </w:rPr>
                <w:t>development control plan</w:t>
              </w:r>
            </w:hyperlink>
            <w:r w:rsidRPr="00674D89">
              <w:rPr>
                <w:rFonts w:cs="Arial"/>
              </w:rPr>
              <w:t xml:space="preserve">: </w:t>
            </w:r>
          </w:p>
          <w:p w14:paraId="77A91B97" w14:textId="77777777" w:rsidR="00592F28" w:rsidRPr="00674D89" w:rsidRDefault="00592F28" w:rsidP="006D0E30">
            <w:pPr>
              <w:pStyle w:val="Bullet1"/>
              <w:jc w:val="both"/>
              <w:rPr>
                <w:rFonts w:cs="Arial"/>
              </w:rPr>
            </w:pPr>
            <w:r w:rsidRPr="00674D89">
              <w:rPr>
                <w:rFonts w:cs="Arial"/>
              </w:rPr>
              <w:t xml:space="preserve">Wollongong Development Control Plan 2009 </w:t>
            </w:r>
          </w:p>
          <w:p w14:paraId="2D9475E7" w14:textId="77777777" w:rsidR="00592F28" w:rsidRPr="00674D89" w:rsidRDefault="00592F28" w:rsidP="006D0E30">
            <w:pPr>
              <w:pStyle w:val="79CHeading5"/>
              <w:jc w:val="both"/>
              <w:rPr>
                <w:rFonts w:cs="Arial"/>
              </w:rPr>
            </w:pPr>
            <w:r w:rsidRPr="00674D89">
              <w:rPr>
                <w:rFonts w:cs="Arial"/>
              </w:rPr>
              <w:t>s4.15 (1)(a)(</w:t>
            </w:r>
            <w:proofErr w:type="spellStart"/>
            <w:r w:rsidRPr="00674D89">
              <w:rPr>
                <w:rFonts w:cs="Arial"/>
              </w:rPr>
              <w:t>iiia</w:t>
            </w:r>
            <w:proofErr w:type="spellEnd"/>
            <w:r w:rsidRPr="00674D89">
              <w:rPr>
                <w:rFonts w:cs="Arial"/>
              </w:rPr>
              <w:t>) any planning agreement that has been entered into under section 7.4, or any draft planning agreement that a developer has offered to enter into under section 7.4</w:t>
            </w:r>
          </w:p>
          <w:p w14:paraId="337BF71C" w14:textId="77777777" w:rsidR="00592F28" w:rsidRPr="00674D89" w:rsidRDefault="00592F28" w:rsidP="006D0E30">
            <w:pPr>
              <w:pStyle w:val="Bullet1"/>
              <w:jc w:val="both"/>
              <w:rPr>
                <w:rFonts w:cs="Arial"/>
              </w:rPr>
            </w:pPr>
            <w:r w:rsidRPr="00674D89">
              <w:rPr>
                <w:rFonts w:cs="Arial"/>
              </w:rPr>
              <w:t>N/A</w:t>
            </w:r>
          </w:p>
          <w:p w14:paraId="35C3BEFF" w14:textId="77777777" w:rsidR="00592F28" w:rsidRPr="00674D89" w:rsidRDefault="00592F28" w:rsidP="006D0E30">
            <w:pPr>
              <w:pStyle w:val="79CHeading5"/>
              <w:jc w:val="both"/>
              <w:rPr>
                <w:rFonts w:cs="Arial"/>
              </w:rPr>
            </w:pPr>
            <w:r w:rsidRPr="00674D89">
              <w:rPr>
                <w:rFonts w:cs="Arial"/>
              </w:rPr>
              <w:lastRenderedPageBreak/>
              <w:t xml:space="preserve">s4.15 (1)(a)(iv) the </w:t>
            </w:r>
            <w:hyperlink r:id="rId13" w:anchor="regulation" w:history="1">
              <w:r w:rsidRPr="00674D89">
                <w:rPr>
                  <w:rFonts w:cs="Arial"/>
                </w:rPr>
                <w:t>regulations</w:t>
              </w:r>
            </w:hyperlink>
            <w:r w:rsidRPr="00674D89">
              <w:rPr>
                <w:rFonts w:cs="Arial"/>
              </w:rPr>
              <w:t>: e.g Regs 92, 93, 94, 7.12, 288</w:t>
            </w:r>
          </w:p>
          <w:p w14:paraId="3182FD9A" w14:textId="77777777" w:rsidR="00592F28" w:rsidRPr="00674D89" w:rsidRDefault="00592F28" w:rsidP="006D0E30">
            <w:pPr>
              <w:pStyle w:val="Bullet1"/>
              <w:jc w:val="both"/>
              <w:rPr>
                <w:rFonts w:cs="Arial"/>
              </w:rPr>
            </w:pPr>
            <w:r w:rsidRPr="0039204C">
              <w:rPr>
                <w:rFonts w:cs="Arial"/>
              </w:rPr>
              <w:t>N/A</w:t>
            </w:r>
          </w:p>
        </w:tc>
      </w:tr>
      <w:tr w:rsidR="00592F28" w:rsidRPr="00674D89" w14:paraId="7AC7CC52" w14:textId="77777777" w:rsidTr="00582506">
        <w:trPr>
          <w:cantSplit/>
        </w:trPr>
        <w:tc>
          <w:tcPr>
            <w:tcW w:w="2864" w:type="dxa"/>
            <w:shd w:val="clear" w:color="auto" w:fill="E6E6E6"/>
          </w:tcPr>
          <w:p w14:paraId="210DF0F7" w14:textId="77777777" w:rsidR="00592F28" w:rsidRPr="00674D89" w:rsidRDefault="00592F28" w:rsidP="006D0E30">
            <w:pPr>
              <w:pStyle w:val="79CNormal"/>
              <w:jc w:val="both"/>
              <w:rPr>
                <w:rFonts w:cs="Arial"/>
              </w:rPr>
            </w:pPr>
            <w:r w:rsidRPr="00674D89">
              <w:rPr>
                <w:rFonts w:cs="Arial"/>
              </w:rPr>
              <w:lastRenderedPageBreak/>
              <w:t>List all documents submitted with this report for the panel’s consideration</w:t>
            </w:r>
          </w:p>
        </w:tc>
        <w:tc>
          <w:tcPr>
            <w:tcW w:w="6044" w:type="dxa"/>
          </w:tcPr>
          <w:p w14:paraId="2EE1F8AA" w14:textId="77777777" w:rsidR="00592F28" w:rsidRPr="00674D89" w:rsidRDefault="00592F28" w:rsidP="006D0E30">
            <w:pPr>
              <w:pStyle w:val="79CNormal"/>
              <w:jc w:val="both"/>
              <w:rPr>
                <w:rFonts w:cs="Arial"/>
                <w:b/>
                <w:bCs/>
              </w:rPr>
            </w:pPr>
            <w:r w:rsidRPr="001B14EC">
              <w:rPr>
                <w:rFonts w:cs="Arial"/>
                <w:b/>
                <w:bCs/>
              </w:rPr>
              <w:t>Attachments</w:t>
            </w:r>
            <w:r w:rsidRPr="00674D89">
              <w:rPr>
                <w:rFonts w:cs="Arial"/>
                <w:b/>
                <w:bCs/>
              </w:rPr>
              <w:t xml:space="preserve"> </w:t>
            </w:r>
          </w:p>
          <w:p w14:paraId="385D61A6" w14:textId="77777777" w:rsidR="001B14EC" w:rsidRPr="001B14EC" w:rsidRDefault="001B14EC" w:rsidP="001B14EC">
            <w:pPr>
              <w:pStyle w:val="79CNormal"/>
              <w:spacing w:after="0"/>
              <w:rPr>
                <w:sz w:val="16"/>
                <w:szCs w:val="16"/>
              </w:rPr>
            </w:pPr>
            <w:r w:rsidRPr="001B14EC">
              <w:rPr>
                <w:sz w:val="16"/>
                <w:szCs w:val="16"/>
              </w:rPr>
              <w:t>Attachment 1</w:t>
            </w:r>
            <w:r w:rsidRPr="001B14EC">
              <w:rPr>
                <w:sz w:val="16"/>
                <w:szCs w:val="16"/>
              </w:rPr>
              <w:tab/>
              <w:t xml:space="preserve">Plans </w:t>
            </w:r>
          </w:p>
          <w:p w14:paraId="7177DCFE" w14:textId="77777777" w:rsidR="001B14EC" w:rsidRPr="001B14EC" w:rsidRDefault="001B14EC" w:rsidP="001B14EC">
            <w:pPr>
              <w:pStyle w:val="79CNormal"/>
              <w:spacing w:after="0"/>
              <w:rPr>
                <w:sz w:val="16"/>
                <w:szCs w:val="16"/>
              </w:rPr>
            </w:pPr>
            <w:r w:rsidRPr="001B14EC">
              <w:rPr>
                <w:sz w:val="16"/>
                <w:szCs w:val="16"/>
              </w:rPr>
              <w:t>Attachment 2</w:t>
            </w:r>
            <w:r w:rsidRPr="001B14EC">
              <w:rPr>
                <w:sz w:val="16"/>
                <w:szCs w:val="16"/>
              </w:rPr>
              <w:tab/>
              <w:t>Aerial photograph, WLEP 2009 zoning map</w:t>
            </w:r>
          </w:p>
          <w:p w14:paraId="1E65E540" w14:textId="77777777" w:rsidR="001B14EC" w:rsidRPr="001B14EC" w:rsidRDefault="001B14EC" w:rsidP="001B14EC">
            <w:pPr>
              <w:pStyle w:val="79CNormal"/>
              <w:spacing w:after="0"/>
              <w:rPr>
                <w:sz w:val="16"/>
                <w:szCs w:val="16"/>
              </w:rPr>
            </w:pPr>
            <w:r w:rsidRPr="001B14EC">
              <w:rPr>
                <w:sz w:val="16"/>
                <w:szCs w:val="16"/>
              </w:rPr>
              <w:t>Attachment 3</w:t>
            </w:r>
            <w:r w:rsidRPr="001B14EC">
              <w:rPr>
                <w:sz w:val="16"/>
                <w:szCs w:val="16"/>
              </w:rPr>
              <w:tab/>
              <w:t>Clause 4.6 Exception Request – Building Separation</w:t>
            </w:r>
          </w:p>
          <w:p w14:paraId="46188E28" w14:textId="77777777" w:rsidR="001B14EC" w:rsidRPr="001B14EC" w:rsidRDefault="001B14EC" w:rsidP="001B14EC">
            <w:pPr>
              <w:pStyle w:val="79CNormal"/>
              <w:spacing w:after="0"/>
              <w:rPr>
                <w:sz w:val="16"/>
                <w:szCs w:val="16"/>
              </w:rPr>
            </w:pPr>
            <w:r w:rsidRPr="001B14EC">
              <w:rPr>
                <w:sz w:val="16"/>
                <w:szCs w:val="16"/>
              </w:rPr>
              <w:t>Attachment 4</w:t>
            </w:r>
            <w:r w:rsidRPr="001B14EC">
              <w:rPr>
                <w:sz w:val="16"/>
                <w:szCs w:val="16"/>
              </w:rPr>
              <w:tab/>
              <w:t>Design Review Panel Comments of 30 June 2020</w:t>
            </w:r>
          </w:p>
          <w:p w14:paraId="3712806E" w14:textId="77777777" w:rsidR="001B14EC" w:rsidRPr="001B14EC" w:rsidRDefault="001B14EC" w:rsidP="001B14EC">
            <w:pPr>
              <w:pStyle w:val="79CNormal"/>
              <w:spacing w:after="0"/>
              <w:rPr>
                <w:sz w:val="16"/>
                <w:szCs w:val="16"/>
              </w:rPr>
            </w:pPr>
            <w:r w:rsidRPr="001B14EC">
              <w:rPr>
                <w:sz w:val="16"/>
                <w:szCs w:val="16"/>
              </w:rPr>
              <w:t>Attachment 5</w:t>
            </w:r>
            <w:r w:rsidRPr="001B14EC">
              <w:rPr>
                <w:sz w:val="16"/>
                <w:szCs w:val="16"/>
              </w:rPr>
              <w:tab/>
              <w:t xml:space="preserve">Apartment Design Guide Assessment </w:t>
            </w:r>
          </w:p>
          <w:p w14:paraId="5BD5C504" w14:textId="77777777" w:rsidR="001B14EC" w:rsidRPr="001B14EC" w:rsidRDefault="001B14EC" w:rsidP="001B14EC">
            <w:pPr>
              <w:pStyle w:val="79CNormal"/>
              <w:spacing w:after="0"/>
              <w:rPr>
                <w:sz w:val="16"/>
                <w:szCs w:val="16"/>
              </w:rPr>
            </w:pPr>
            <w:r w:rsidRPr="001B14EC">
              <w:rPr>
                <w:sz w:val="16"/>
                <w:szCs w:val="16"/>
              </w:rPr>
              <w:t>Attachment 6</w:t>
            </w:r>
            <w:r w:rsidRPr="001B14EC">
              <w:rPr>
                <w:sz w:val="16"/>
                <w:szCs w:val="16"/>
              </w:rPr>
              <w:tab/>
              <w:t>Wollongong Development Control Plan 2009 Assessment</w:t>
            </w:r>
          </w:p>
          <w:p w14:paraId="32F4081D" w14:textId="77777777" w:rsidR="001B14EC" w:rsidRPr="001B14EC" w:rsidRDefault="001B14EC" w:rsidP="001B14EC">
            <w:pPr>
              <w:pStyle w:val="79CNormal"/>
              <w:spacing w:after="0"/>
              <w:rPr>
                <w:sz w:val="16"/>
                <w:szCs w:val="16"/>
              </w:rPr>
            </w:pPr>
            <w:r w:rsidRPr="001B14EC">
              <w:rPr>
                <w:sz w:val="16"/>
                <w:szCs w:val="16"/>
              </w:rPr>
              <w:t>Attachment 7</w:t>
            </w:r>
            <w:r w:rsidRPr="001B14EC">
              <w:rPr>
                <w:sz w:val="16"/>
                <w:szCs w:val="16"/>
              </w:rPr>
              <w:tab/>
              <w:t>Draft Reasons for refusal</w:t>
            </w:r>
          </w:p>
          <w:p w14:paraId="7E2C0BA6" w14:textId="78C15002" w:rsidR="00592F28" w:rsidRPr="00674D89" w:rsidRDefault="00592F28" w:rsidP="006D0E30">
            <w:pPr>
              <w:pStyle w:val="79CNormal"/>
              <w:jc w:val="both"/>
              <w:rPr>
                <w:rFonts w:cs="Arial"/>
                <w:b/>
                <w:bCs/>
              </w:rPr>
            </w:pPr>
          </w:p>
        </w:tc>
      </w:tr>
      <w:tr w:rsidR="00592F28" w:rsidRPr="00674D89" w14:paraId="54D13EFE" w14:textId="77777777" w:rsidTr="00582506">
        <w:trPr>
          <w:cantSplit/>
        </w:trPr>
        <w:tc>
          <w:tcPr>
            <w:tcW w:w="2864" w:type="dxa"/>
            <w:shd w:val="clear" w:color="auto" w:fill="E6E6E6"/>
          </w:tcPr>
          <w:p w14:paraId="5DF67114" w14:textId="77777777" w:rsidR="00592F28" w:rsidRPr="00674D89" w:rsidRDefault="00592F28" w:rsidP="006D0E30">
            <w:pPr>
              <w:pStyle w:val="79CNormal"/>
              <w:jc w:val="both"/>
              <w:rPr>
                <w:rFonts w:cs="Arial"/>
              </w:rPr>
            </w:pPr>
            <w:r w:rsidRPr="00674D89">
              <w:rPr>
                <w:rFonts w:cs="Arial"/>
              </w:rPr>
              <w:t>Clause 4.6 request</w:t>
            </w:r>
          </w:p>
        </w:tc>
        <w:tc>
          <w:tcPr>
            <w:tcW w:w="6044" w:type="dxa"/>
          </w:tcPr>
          <w:p w14:paraId="525CFFE1" w14:textId="45A45927" w:rsidR="00592F28" w:rsidRPr="00674D89" w:rsidRDefault="00592F28" w:rsidP="006D0E30">
            <w:pPr>
              <w:pStyle w:val="79CNormal"/>
              <w:jc w:val="both"/>
              <w:rPr>
                <w:rFonts w:cs="Arial"/>
              </w:rPr>
            </w:pPr>
            <w:r w:rsidRPr="00674D89">
              <w:rPr>
                <w:rFonts w:cs="Arial"/>
              </w:rPr>
              <w:t>Yes Clause 8.6, building separation.</w:t>
            </w:r>
          </w:p>
        </w:tc>
      </w:tr>
      <w:tr w:rsidR="00592F28" w:rsidRPr="00674D89" w14:paraId="7A62E1A3" w14:textId="77777777" w:rsidTr="00582506">
        <w:tc>
          <w:tcPr>
            <w:tcW w:w="2864" w:type="dxa"/>
            <w:shd w:val="clear" w:color="auto" w:fill="E6E6E6"/>
          </w:tcPr>
          <w:p w14:paraId="7A6A7175" w14:textId="77777777" w:rsidR="00592F28" w:rsidRPr="00674D89" w:rsidRDefault="00592F28" w:rsidP="006D0E30">
            <w:pPr>
              <w:pStyle w:val="79CNormal"/>
              <w:jc w:val="both"/>
              <w:rPr>
                <w:rFonts w:cs="Arial"/>
              </w:rPr>
            </w:pPr>
            <w:r w:rsidRPr="00205430">
              <w:rPr>
                <w:rFonts w:cs="Arial"/>
              </w:rPr>
              <w:t>Summary of key submissions</w:t>
            </w:r>
            <w:r w:rsidRPr="00674D89">
              <w:rPr>
                <w:rFonts w:cs="Arial"/>
              </w:rPr>
              <w:t xml:space="preserve"> </w:t>
            </w:r>
          </w:p>
        </w:tc>
        <w:tc>
          <w:tcPr>
            <w:tcW w:w="6044" w:type="dxa"/>
          </w:tcPr>
          <w:p w14:paraId="41CEC4CB" w14:textId="77777777" w:rsidR="00205430" w:rsidRPr="006A4799" w:rsidRDefault="00205430" w:rsidP="006D0E30">
            <w:pPr>
              <w:pStyle w:val="Bullet1"/>
              <w:jc w:val="both"/>
            </w:pPr>
            <w:r w:rsidRPr="006A4799">
              <w:t>Variation under Clause 4.6 in relation to Building Separation</w:t>
            </w:r>
          </w:p>
          <w:p w14:paraId="34608739" w14:textId="77777777" w:rsidR="00205430" w:rsidRPr="006A4799" w:rsidRDefault="00205430" w:rsidP="006D0E30">
            <w:pPr>
              <w:pStyle w:val="Bullet1"/>
              <w:jc w:val="both"/>
            </w:pPr>
            <w:r w:rsidRPr="006A4799">
              <w:t>Non-complian</w:t>
            </w:r>
            <w:r>
              <w:t xml:space="preserve">ce with ADG matters </w:t>
            </w:r>
          </w:p>
          <w:p w14:paraId="04277FEA" w14:textId="5FE3A284" w:rsidR="00592F28" w:rsidRPr="00674D89" w:rsidRDefault="00205430" w:rsidP="006D0E30">
            <w:pPr>
              <w:pStyle w:val="Bullet1"/>
              <w:jc w:val="both"/>
            </w:pPr>
            <w:r w:rsidRPr="006A4799">
              <w:t>Non-compliance with objectives of commercial zone</w:t>
            </w:r>
            <w:r w:rsidR="00E41FEB">
              <w:t xml:space="preserve"> and definition of shop top housing. </w:t>
            </w:r>
          </w:p>
        </w:tc>
      </w:tr>
      <w:tr w:rsidR="00592F28" w:rsidRPr="00674D89" w14:paraId="18E83135" w14:textId="77777777" w:rsidTr="00582506">
        <w:tc>
          <w:tcPr>
            <w:tcW w:w="2864" w:type="dxa"/>
            <w:shd w:val="clear" w:color="auto" w:fill="E6E6E6"/>
          </w:tcPr>
          <w:p w14:paraId="3E771BCE" w14:textId="77777777" w:rsidR="00592F28" w:rsidRPr="00674D89" w:rsidRDefault="00592F28" w:rsidP="006D0E30">
            <w:pPr>
              <w:pStyle w:val="79CNormal"/>
              <w:jc w:val="both"/>
              <w:rPr>
                <w:rFonts w:cs="Arial"/>
              </w:rPr>
            </w:pPr>
            <w:r w:rsidRPr="00674D89">
              <w:rPr>
                <w:rFonts w:cs="Arial"/>
              </w:rPr>
              <w:t>Report prepared by</w:t>
            </w:r>
          </w:p>
        </w:tc>
        <w:tc>
          <w:tcPr>
            <w:tcW w:w="6044" w:type="dxa"/>
          </w:tcPr>
          <w:p w14:paraId="7A7295C2" w14:textId="3F367028" w:rsidR="00592F28" w:rsidRPr="00674D89" w:rsidRDefault="005C750A" w:rsidP="006D0E30">
            <w:pPr>
              <w:pStyle w:val="79CNormal"/>
              <w:jc w:val="both"/>
              <w:rPr>
                <w:rFonts w:cs="Arial"/>
              </w:rPr>
            </w:pPr>
            <w:r>
              <w:rPr>
                <w:rFonts w:cs="Arial"/>
              </w:rPr>
              <w:t>Vanessa Davis</w:t>
            </w:r>
            <w:r w:rsidR="00592F28" w:rsidRPr="00674D89">
              <w:rPr>
                <w:rFonts w:cs="Arial"/>
              </w:rPr>
              <w:t xml:space="preserve"> – Senior Development Project Officer </w:t>
            </w:r>
          </w:p>
        </w:tc>
      </w:tr>
      <w:tr w:rsidR="00592F28" w:rsidRPr="00674D89" w14:paraId="6B36AB16" w14:textId="77777777" w:rsidTr="00582506">
        <w:tc>
          <w:tcPr>
            <w:tcW w:w="2864" w:type="dxa"/>
            <w:shd w:val="clear" w:color="auto" w:fill="E6E6E6"/>
          </w:tcPr>
          <w:p w14:paraId="1EB4904E" w14:textId="77777777" w:rsidR="00592F28" w:rsidRPr="00674D89" w:rsidRDefault="00592F28" w:rsidP="006D0E30">
            <w:pPr>
              <w:pStyle w:val="79CNormal"/>
              <w:jc w:val="both"/>
              <w:rPr>
                <w:rFonts w:cs="Arial"/>
              </w:rPr>
            </w:pPr>
            <w:r w:rsidRPr="00674D89">
              <w:rPr>
                <w:rFonts w:cs="Arial"/>
              </w:rPr>
              <w:t>Report Date</w:t>
            </w:r>
          </w:p>
        </w:tc>
        <w:tc>
          <w:tcPr>
            <w:tcW w:w="6044" w:type="dxa"/>
          </w:tcPr>
          <w:p w14:paraId="1010AFD8" w14:textId="616406A6" w:rsidR="00592F28" w:rsidRPr="00674D89" w:rsidRDefault="00205430" w:rsidP="006D0E30">
            <w:pPr>
              <w:pStyle w:val="79CNormal"/>
              <w:jc w:val="both"/>
              <w:rPr>
                <w:rFonts w:cs="Arial"/>
              </w:rPr>
            </w:pPr>
            <w:r>
              <w:rPr>
                <w:rFonts w:cs="Arial"/>
              </w:rPr>
              <w:t>13 April 2021</w:t>
            </w:r>
          </w:p>
        </w:tc>
      </w:tr>
    </w:tbl>
    <w:p w14:paraId="63637FA6" w14:textId="77777777" w:rsidR="00592F28" w:rsidRPr="004F2B8C" w:rsidRDefault="00592F28" w:rsidP="006D0E30">
      <w:pPr>
        <w:pStyle w:val="79CNormal"/>
        <w:jc w:val="both"/>
        <w:rPr>
          <w:b/>
          <w:sz w:val="26"/>
        </w:rPr>
      </w:pPr>
    </w:p>
    <w:tbl>
      <w:tblPr>
        <w:tblW w:w="5506" w:type="pct"/>
        <w:tblInd w:w="-436" w:type="dxa"/>
        <w:tblBorders>
          <w:insideH w:val="single" w:sz="4" w:space="0" w:color="auto"/>
        </w:tblBorders>
        <w:tblLayout w:type="fixed"/>
        <w:tblLook w:val="01E0" w:firstRow="1" w:lastRow="1" w:firstColumn="1" w:lastColumn="1" w:noHBand="0" w:noVBand="0"/>
      </w:tblPr>
      <w:tblGrid>
        <w:gridCol w:w="9160"/>
        <w:gridCol w:w="1579"/>
      </w:tblGrid>
      <w:tr w:rsidR="009B501F" w:rsidRPr="006A7646" w14:paraId="3DA9ACAD" w14:textId="77777777" w:rsidTr="00582506">
        <w:trPr>
          <w:trHeight w:val="574"/>
        </w:trPr>
        <w:tc>
          <w:tcPr>
            <w:tcW w:w="8469" w:type="dxa"/>
            <w:shd w:val="clear" w:color="auto" w:fill="auto"/>
          </w:tcPr>
          <w:p w14:paraId="65CF97EE" w14:textId="77777777" w:rsidR="009B501F" w:rsidRPr="006A7646" w:rsidRDefault="009B501F" w:rsidP="006D0E30">
            <w:pPr>
              <w:pStyle w:val="NoSpacing"/>
              <w:jc w:val="both"/>
              <w:rPr>
                <w:rFonts w:ascii="Arial" w:hAnsi="Arial" w:cs="Arial"/>
                <w:b/>
                <w:bCs/>
                <w:sz w:val="20"/>
                <w:szCs w:val="20"/>
              </w:rPr>
            </w:pPr>
            <w:r w:rsidRPr="006A7646">
              <w:rPr>
                <w:rFonts w:ascii="Arial" w:hAnsi="Arial" w:cs="Arial"/>
                <w:b/>
                <w:bCs/>
                <w:sz w:val="20"/>
                <w:szCs w:val="20"/>
              </w:rPr>
              <w:t>Summary of s4.15 matters</w:t>
            </w:r>
          </w:p>
          <w:p w14:paraId="680463F2" w14:textId="77777777" w:rsidR="009B501F" w:rsidRPr="006A7646" w:rsidRDefault="009B501F" w:rsidP="006D0E30">
            <w:pPr>
              <w:pStyle w:val="NoSpacing"/>
              <w:jc w:val="both"/>
              <w:rPr>
                <w:rFonts w:ascii="Arial" w:hAnsi="Arial" w:cs="Arial"/>
                <w:sz w:val="20"/>
                <w:szCs w:val="20"/>
              </w:rPr>
            </w:pPr>
            <w:r w:rsidRPr="006A7646">
              <w:rPr>
                <w:rFonts w:ascii="Arial" w:hAnsi="Arial" w:cs="Arial"/>
                <w:sz w:val="20"/>
                <w:szCs w:val="20"/>
              </w:rPr>
              <w:t>Have all recommendations in relation to relevant s4.15 matters been summarised in the Executive Summary of the assessment report?</w:t>
            </w:r>
          </w:p>
        </w:tc>
        <w:tc>
          <w:tcPr>
            <w:tcW w:w="1460" w:type="dxa"/>
          </w:tcPr>
          <w:p w14:paraId="0B7B16A1" w14:textId="77777777" w:rsidR="009B501F" w:rsidRPr="006A7646" w:rsidRDefault="009B501F" w:rsidP="006D0E30">
            <w:pPr>
              <w:rPr>
                <w:rFonts w:cs="Arial"/>
                <w:b/>
              </w:rPr>
            </w:pPr>
          </w:p>
          <w:sdt>
            <w:sdtPr>
              <w:rPr>
                <w:rFonts w:cs="Arial"/>
                <w:b/>
              </w:rPr>
              <w:id w:val="-752893015"/>
              <w:placeholder>
                <w:docPart w:val="A349A9BF6C0C4E99A73BDFDE519EE90F"/>
              </w:placeholder>
              <w:comboBox>
                <w:listItem w:value="Choose an item."/>
                <w:listItem w:displayText="Yes" w:value="Yes"/>
                <w:listItem w:displayText="No" w:value="No"/>
              </w:comboBox>
            </w:sdtPr>
            <w:sdtEndPr/>
            <w:sdtContent>
              <w:p w14:paraId="0C1FDE8E" w14:textId="77777777" w:rsidR="009B501F" w:rsidRPr="006A7646" w:rsidRDefault="009B501F" w:rsidP="006D0E30">
                <w:pPr>
                  <w:rPr>
                    <w:rFonts w:cs="Arial"/>
                    <w:b/>
                  </w:rPr>
                </w:pPr>
                <w:r w:rsidRPr="006A7646">
                  <w:rPr>
                    <w:rFonts w:cs="Arial"/>
                    <w:b/>
                  </w:rPr>
                  <w:t>Yes</w:t>
                </w:r>
              </w:p>
            </w:sdtContent>
          </w:sdt>
        </w:tc>
      </w:tr>
      <w:tr w:rsidR="009B501F" w:rsidRPr="006A7646" w14:paraId="4C0C06CD" w14:textId="77777777" w:rsidTr="00582506">
        <w:trPr>
          <w:trHeight w:val="416"/>
        </w:trPr>
        <w:tc>
          <w:tcPr>
            <w:tcW w:w="8469" w:type="dxa"/>
            <w:shd w:val="clear" w:color="auto" w:fill="auto"/>
          </w:tcPr>
          <w:p w14:paraId="31524071" w14:textId="77777777" w:rsidR="009B501F" w:rsidRPr="006A7646" w:rsidRDefault="009B501F" w:rsidP="006D0E30">
            <w:pPr>
              <w:pStyle w:val="NoSpacing"/>
              <w:jc w:val="both"/>
              <w:rPr>
                <w:rFonts w:ascii="Arial" w:hAnsi="Arial" w:cs="Arial"/>
                <w:b/>
                <w:bCs/>
                <w:sz w:val="20"/>
                <w:szCs w:val="20"/>
              </w:rPr>
            </w:pPr>
            <w:r w:rsidRPr="006A7646">
              <w:rPr>
                <w:rFonts w:ascii="Arial" w:hAnsi="Arial" w:cs="Arial"/>
                <w:b/>
                <w:bCs/>
                <w:sz w:val="20"/>
                <w:szCs w:val="20"/>
              </w:rPr>
              <w:t>Legislative clauses requiring consent authority satisfaction</w:t>
            </w:r>
          </w:p>
          <w:p w14:paraId="3B7EEF7D" w14:textId="77777777" w:rsidR="009B501F" w:rsidRPr="006A7646" w:rsidRDefault="009B501F" w:rsidP="006D0E30">
            <w:pPr>
              <w:pStyle w:val="NoSpacing"/>
              <w:jc w:val="both"/>
              <w:rPr>
                <w:rFonts w:ascii="Arial" w:hAnsi="Arial" w:cs="Arial"/>
                <w:sz w:val="20"/>
                <w:szCs w:val="20"/>
              </w:rPr>
            </w:pPr>
            <w:r w:rsidRPr="006A7646">
              <w:rPr>
                <w:rFonts w:ascii="Arial" w:hAnsi="Arial" w:cs="Arial"/>
                <w:sz w:val="20"/>
                <w:szCs w:val="20"/>
              </w:rPr>
              <w:t>Have relevant clauses in all applicable environmental planning instruments where the consent authority must be satisfied about a particular matter been listed, and relevant recommendations summarized, in the Executive Summary of the assessment report?</w:t>
            </w:r>
          </w:p>
          <w:p w14:paraId="6500A2F4" w14:textId="30B5A68F" w:rsidR="009B501F" w:rsidRPr="006A7646" w:rsidRDefault="009B501F" w:rsidP="006D0E30">
            <w:pPr>
              <w:pStyle w:val="NoSpacing"/>
              <w:jc w:val="both"/>
              <w:rPr>
                <w:rFonts w:ascii="Arial" w:hAnsi="Arial" w:cs="Arial"/>
                <w:i/>
                <w:sz w:val="20"/>
                <w:szCs w:val="20"/>
              </w:rPr>
            </w:pPr>
          </w:p>
        </w:tc>
        <w:tc>
          <w:tcPr>
            <w:tcW w:w="1460" w:type="dxa"/>
          </w:tcPr>
          <w:p w14:paraId="64785350" w14:textId="77777777" w:rsidR="009B501F" w:rsidRPr="006A7646" w:rsidRDefault="009B501F" w:rsidP="006D0E30">
            <w:pPr>
              <w:rPr>
                <w:rFonts w:cs="Arial"/>
                <w:b/>
              </w:rPr>
            </w:pPr>
          </w:p>
          <w:sdt>
            <w:sdtPr>
              <w:rPr>
                <w:rFonts w:cs="Arial"/>
                <w:b/>
              </w:rPr>
              <w:id w:val="-1228840279"/>
              <w:placeholder>
                <w:docPart w:val="A349A9BF6C0C4E99A73BDFDE519EE90F"/>
              </w:placeholder>
              <w:comboBox>
                <w:listItem w:value="Choose an item."/>
                <w:listItem w:displayText="Yes" w:value="Yes"/>
                <w:listItem w:displayText="No" w:value="No"/>
                <w:listItem w:displayText="Not applicable" w:value="Not applicable"/>
              </w:comboBox>
            </w:sdtPr>
            <w:sdtEndPr/>
            <w:sdtContent>
              <w:p w14:paraId="77211ABF" w14:textId="77777777" w:rsidR="009B501F" w:rsidRPr="006A7646" w:rsidRDefault="009B501F" w:rsidP="006D0E30">
                <w:pPr>
                  <w:rPr>
                    <w:rFonts w:cs="Arial"/>
                    <w:b/>
                  </w:rPr>
                </w:pPr>
                <w:r w:rsidRPr="006A7646">
                  <w:rPr>
                    <w:rFonts w:cs="Arial"/>
                    <w:b/>
                  </w:rPr>
                  <w:t>Yes</w:t>
                </w:r>
              </w:p>
            </w:sdtContent>
          </w:sdt>
        </w:tc>
      </w:tr>
      <w:tr w:rsidR="009B501F" w:rsidRPr="006A7646" w14:paraId="3A333683" w14:textId="77777777" w:rsidTr="00582506">
        <w:tc>
          <w:tcPr>
            <w:tcW w:w="8469" w:type="dxa"/>
            <w:shd w:val="clear" w:color="auto" w:fill="auto"/>
          </w:tcPr>
          <w:p w14:paraId="046DB23B" w14:textId="77777777" w:rsidR="009B501F" w:rsidRPr="006A7646" w:rsidRDefault="009B501F" w:rsidP="006D0E30">
            <w:pPr>
              <w:pStyle w:val="NoSpacing"/>
              <w:jc w:val="both"/>
              <w:rPr>
                <w:rFonts w:ascii="Arial" w:hAnsi="Arial" w:cs="Arial"/>
                <w:b/>
                <w:bCs/>
                <w:sz w:val="20"/>
                <w:szCs w:val="20"/>
              </w:rPr>
            </w:pPr>
            <w:r w:rsidRPr="006A7646">
              <w:rPr>
                <w:rFonts w:ascii="Arial" w:hAnsi="Arial" w:cs="Arial"/>
                <w:b/>
                <w:bCs/>
                <w:sz w:val="20"/>
                <w:szCs w:val="20"/>
              </w:rPr>
              <w:t>Clause 4.6 Exceptions to development standards</w:t>
            </w:r>
          </w:p>
          <w:p w14:paraId="3FDDA8FF" w14:textId="77777777" w:rsidR="009B501F" w:rsidRDefault="009B501F" w:rsidP="006D0E30">
            <w:pPr>
              <w:pStyle w:val="NoSpacing"/>
              <w:jc w:val="both"/>
              <w:rPr>
                <w:rFonts w:ascii="Arial" w:hAnsi="Arial" w:cs="Arial"/>
                <w:sz w:val="20"/>
                <w:szCs w:val="20"/>
              </w:rPr>
            </w:pPr>
            <w:r w:rsidRPr="006A7646">
              <w:rPr>
                <w:rFonts w:ascii="Arial" w:hAnsi="Arial" w:cs="Arial"/>
                <w:sz w:val="20"/>
                <w:szCs w:val="20"/>
              </w:rPr>
              <w:t>If a written request for a contravention to a development standard (clause 4.6 of the LEP) has been received, has it been attached to the assessment report?</w:t>
            </w:r>
          </w:p>
          <w:p w14:paraId="7F5B270B" w14:textId="43C38BF9" w:rsidR="00F41487" w:rsidRPr="006A7646" w:rsidRDefault="00F41487" w:rsidP="006D0E30">
            <w:pPr>
              <w:pStyle w:val="NoSpacing"/>
              <w:jc w:val="both"/>
              <w:rPr>
                <w:rFonts w:ascii="Arial" w:hAnsi="Arial" w:cs="Arial"/>
                <w:sz w:val="20"/>
                <w:szCs w:val="20"/>
              </w:rPr>
            </w:pPr>
          </w:p>
        </w:tc>
        <w:tc>
          <w:tcPr>
            <w:tcW w:w="1460" w:type="dxa"/>
          </w:tcPr>
          <w:p w14:paraId="66F5D83D" w14:textId="77777777" w:rsidR="009B501F" w:rsidRPr="006A7646" w:rsidRDefault="009B501F" w:rsidP="006D0E30">
            <w:pPr>
              <w:rPr>
                <w:rFonts w:cs="Arial"/>
                <w:b/>
              </w:rPr>
            </w:pPr>
          </w:p>
          <w:sdt>
            <w:sdtPr>
              <w:rPr>
                <w:rFonts w:cs="Arial"/>
                <w:b/>
              </w:rPr>
              <w:id w:val="867102165"/>
              <w:placeholder>
                <w:docPart w:val="C56013F024A4497B8F1A770C72BA2EDE"/>
              </w:placeholder>
              <w:comboBox>
                <w:listItem w:value="Choose an item."/>
                <w:listItem w:displayText="Yes" w:value="Yes"/>
                <w:listItem w:displayText="No" w:value="No"/>
                <w:listItem w:displayText="Not applicable" w:value="Not applicable"/>
              </w:comboBox>
            </w:sdtPr>
            <w:sdtEndPr/>
            <w:sdtContent>
              <w:p w14:paraId="0075971F" w14:textId="77777777" w:rsidR="009B501F" w:rsidRPr="006A7646" w:rsidRDefault="009B501F" w:rsidP="006D0E30">
                <w:pPr>
                  <w:rPr>
                    <w:rFonts w:cs="Arial"/>
                    <w:b/>
                  </w:rPr>
                </w:pPr>
                <w:r w:rsidRPr="006A7646">
                  <w:rPr>
                    <w:rFonts w:cs="Arial"/>
                    <w:b/>
                  </w:rPr>
                  <w:t>Yes</w:t>
                </w:r>
              </w:p>
            </w:sdtContent>
          </w:sdt>
        </w:tc>
      </w:tr>
      <w:tr w:rsidR="009B501F" w:rsidRPr="006A7646" w14:paraId="33BB24A5" w14:textId="77777777" w:rsidTr="00582506">
        <w:trPr>
          <w:trHeight w:val="999"/>
        </w:trPr>
        <w:tc>
          <w:tcPr>
            <w:tcW w:w="8469" w:type="dxa"/>
            <w:shd w:val="clear" w:color="auto" w:fill="auto"/>
          </w:tcPr>
          <w:p w14:paraId="59BF068C" w14:textId="77777777" w:rsidR="009B501F" w:rsidRPr="006A7646" w:rsidRDefault="009B501F" w:rsidP="006D0E30">
            <w:pPr>
              <w:pStyle w:val="NoSpacing"/>
              <w:jc w:val="both"/>
              <w:rPr>
                <w:rFonts w:ascii="Arial" w:hAnsi="Arial" w:cs="Arial"/>
                <w:b/>
                <w:bCs/>
                <w:sz w:val="20"/>
                <w:szCs w:val="20"/>
              </w:rPr>
            </w:pPr>
            <w:r w:rsidRPr="006A7646">
              <w:rPr>
                <w:rFonts w:ascii="Arial" w:hAnsi="Arial" w:cs="Arial"/>
                <w:b/>
                <w:bCs/>
                <w:sz w:val="20"/>
                <w:szCs w:val="20"/>
              </w:rPr>
              <w:t>Special Infrastructure Contributions</w:t>
            </w:r>
          </w:p>
          <w:p w14:paraId="6F9B419C" w14:textId="35A91ACD" w:rsidR="009B501F" w:rsidRPr="006A7646" w:rsidRDefault="009B501F" w:rsidP="006D0E30">
            <w:pPr>
              <w:pStyle w:val="NoSpacing"/>
              <w:jc w:val="both"/>
              <w:rPr>
                <w:rFonts w:ascii="Arial" w:hAnsi="Arial" w:cs="Arial"/>
                <w:sz w:val="20"/>
                <w:szCs w:val="20"/>
              </w:rPr>
            </w:pPr>
            <w:r w:rsidRPr="006A7646">
              <w:rPr>
                <w:rFonts w:ascii="Arial" w:hAnsi="Arial" w:cs="Arial"/>
                <w:sz w:val="20"/>
                <w:szCs w:val="20"/>
              </w:rPr>
              <w:t>Does the DA require Special Infrastructure Contributions conditions (S7.24)?</w:t>
            </w:r>
          </w:p>
        </w:tc>
        <w:tc>
          <w:tcPr>
            <w:tcW w:w="1460" w:type="dxa"/>
          </w:tcPr>
          <w:p w14:paraId="323102BF" w14:textId="77777777" w:rsidR="009B501F" w:rsidRPr="006A7646" w:rsidRDefault="009B501F" w:rsidP="006D0E30">
            <w:pPr>
              <w:rPr>
                <w:rFonts w:cs="Arial"/>
                <w:b/>
              </w:rPr>
            </w:pPr>
          </w:p>
          <w:sdt>
            <w:sdtPr>
              <w:rPr>
                <w:rFonts w:cs="Arial"/>
                <w:b/>
              </w:rPr>
              <w:id w:val="-501359790"/>
              <w:placeholder>
                <w:docPart w:val="AC0509DF2CD54BCC81112751623AAD76"/>
              </w:placeholder>
              <w:comboBox>
                <w:listItem w:value="Choose an item."/>
                <w:listItem w:displayText="Yes" w:value="Yes"/>
                <w:listItem w:displayText="No" w:value="No"/>
                <w:listItem w:displayText="Not applicable" w:value="Not applicable"/>
              </w:comboBox>
            </w:sdtPr>
            <w:sdtEndPr/>
            <w:sdtContent>
              <w:p w14:paraId="1D4323A5" w14:textId="77777777" w:rsidR="009B501F" w:rsidRPr="006A7646" w:rsidRDefault="009B501F" w:rsidP="006D0E30">
                <w:pPr>
                  <w:tabs>
                    <w:tab w:val="left" w:pos="5910"/>
                  </w:tabs>
                  <w:rPr>
                    <w:rFonts w:cs="Arial"/>
                    <w:b/>
                  </w:rPr>
                </w:pPr>
                <w:r w:rsidRPr="006A7646">
                  <w:rPr>
                    <w:rFonts w:cs="Arial"/>
                    <w:b/>
                  </w:rPr>
                  <w:t>Not applicable</w:t>
                </w:r>
              </w:p>
            </w:sdtContent>
          </w:sdt>
        </w:tc>
      </w:tr>
      <w:tr w:rsidR="009B501F" w:rsidRPr="006A7646" w14:paraId="44C0A51C" w14:textId="77777777" w:rsidTr="00582506">
        <w:tc>
          <w:tcPr>
            <w:tcW w:w="8469" w:type="dxa"/>
            <w:shd w:val="clear" w:color="auto" w:fill="auto"/>
          </w:tcPr>
          <w:p w14:paraId="2D798E28" w14:textId="6817E4F9" w:rsidR="009B501F" w:rsidRDefault="009B501F" w:rsidP="006D0E30">
            <w:pPr>
              <w:pStyle w:val="NoSpacing"/>
              <w:jc w:val="both"/>
              <w:rPr>
                <w:rFonts w:ascii="Arial" w:hAnsi="Arial" w:cs="Arial"/>
                <w:b/>
                <w:bCs/>
                <w:sz w:val="20"/>
                <w:szCs w:val="20"/>
              </w:rPr>
            </w:pPr>
            <w:r w:rsidRPr="006A7646">
              <w:rPr>
                <w:rFonts w:ascii="Arial" w:hAnsi="Arial" w:cs="Arial"/>
                <w:b/>
                <w:bCs/>
                <w:sz w:val="20"/>
                <w:szCs w:val="20"/>
              </w:rPr>
              <w:t>Conditions</w:t>
            </w:r>
          </w:p>
          <w:p w14:paraId="4E37A946" w14:textId="77777777" w:rsidR="009B501F" w:rsidRDefault="009B501F" w:rsidP="006D0E30">
            <w:pPr>
              <w:pStyle w:val="NoSpacing"/>
              <w:jc w:val="both"/>
              <w:rPr>
                <w:rFonts w:ascii="Arial" w:hAnsi="Arial" w:cs="Arial"/>
                <w:sz w:val="20"/>
                <w:szCs w:val="20"/>
              </w:rPr>
            </w:pPr>
            <w:r w:rsidRPr="006A7646">
              <w:rPr>
                <w:rFonts w:ascii="Arial" w:hAnsi="Arial" w:cs="Arial"/>
                <w:sz w:val="20"/>
                <w:szCs w:val="20"/>
              </w:rPr>
              <w:t>Have draft conditions been provided to the applicant for comment?</w:t>
            </w:r>
          </w:p>
          <w:p w14:paraId="06869D2A" w14:textId="3375EDFC" w:rsidR="00F41487" w:rsidRPr="006C113B" w:rsidRDefault="00F41487" w:rsidP="006D0E30">
            <w:pPr>
              <w:pStyle w:val="NoSpacing"/>
              <w:jc w:val="both"/>
              <w:rPr>
                <w:rFonts w:ascii="Arial" w:hAnsi="Arial" w:cs="Arial"/>
                <w:sz w:val="20"/>
                <w:szCs w:val="20"/>
              </w:rPr>
            </w:pPr>
          </w:p>
        </w:tc>
        <w:tc>
          <w:tcPr>
            <w:tcW w:w="1460" w:type="dxa"/>
          </w:tcPr>
          <w:sdt>
            <w:sdtPr>
              <w:rPr>
                <w:rFonts w:cs="Arial"/>
                <w:b/>
              </w:rPr>
              <w:id w:val="-1525855271"/>
              <w:placeholder>
                <w:docPart w:val="AA6930778CD14BBB9C49C6341FD860B6"/>
              </w:placeholder>
              <w:comboBox>
                <w:listItem w:value="Choose an item."/>
                <w:listItem w:displayText="Yes" w:value="Yes"/>
                <w:listItem w:displayText="No" w:value="No"/>
              </w:comboBox>
            </w:sdtPr>
            <w:sdtEndPr/>
            <w:sdtContent>
              <w:p w14:paraId="123635F5" w14:textId="1F71B420" w:rsidR="009B501F" w:rsidRPr="006C113B" w:rsidRDefault="009B501F" w:rsidP="006D0E30">
                <w:pPr>
                  <w:rPr>
                    <w:rFonts w:cs="Arial"/>
                    <w:b/>
                  </w:rPr>
                </w:pPr>
                <w:r w:rsidRPr="006A7646">
                  <w:rPr>
                    <w:rFonts w:cs="Arial"/>
                    <w:b/>
                  </w:rPr>
                  <w:t>No</w:t>
                </w:r>
              </w:p>
            </w:sdtContent>
          </w:sdt>
        </w:tc>
      </w:tr>
    </w:tbl>
    <w:p w14:paraId="6D7878E4" w14:textId="5760537E" w:rsidR="007D1028" w:rsidRPr="00F72D6F" w:rsidRDefault="000B1E70" w:rsidP="006D0E30">
      <w:pPr>
        <w:pStyle w:val="79CNormal"/>
        <w:widowControl w:val="0"/>
        <w:spacing w:before="360"/>
        <w:jc w:val="both"/>
        <w:rPr>
          <w:rFonts w:cs="Arial"/>
          <w:b/>
          <w:sz w:val="24"/>
          <w:szCs w:val="24"/>
        </w:rPr>
      </w:pPr>
      <w:r w:rsidRPr="004F2B8C">
        <w:rPr>
          <w:b/>
          <w:sz w:val="24"/>
        </w:rPr>
        <w:br w:type="page"/>
      </w:r>
      <w:r w:rsidR="007D1028" w:rsidRPr="00F72D6F">
        <w:rPr>
          <w:rFonts w:cs="Arial"/>
          <w:b/>
          <w:sz w:val="24"/>
          <w:szCs w:val="24"/>
        </w:rPr>
        <w:lastRenderedPageBreak/>
        <w:t>Assessment Report and Recommendation Cover Sheet</w:t>
      </w:r>
    </w:p>
    <w:p w14:paraId="41C2C308" w14:textId="77777777" w:rsidR="007D1028" w:rsidRPr="00F72D6F" w:rsidRDefault="007D1028" w:rsidP="006D0E30">
      <w:pPr>
        <w:pStyle w:val="ExecutiveSummary"/>
        <w:spacing w:before="0"/>
        <w:jc w:val="both"/>
        <w:rPr>
          <w:rFonts w:ascii="Arial" w:hAnsi="Arial" w:cs="Arial"/>
          <w:sz w:val="20"/>
        </w:rPr>
      </w:pPr>
      <w:r w:rsidRPr="00F72D6F">
        <w:rPr>
          <w:rFonts w:ascii="Arial" w:hAnsi="Arial" w:cs="Arial"/>
          <w:sz w:val="20"/>
        </w:rPr>
        <w:t>Executive Summary</w:t>
      </w:r>
    </w:p>
    <w:p w14:paraId="67C0DBA7" w14:textId="79793746" w:rsidR="007D1028" w:rsidRPr="00F72D6F" w:rsidRDefault="007D1028" w:rsidP="006D0E30">
      <w:pPr>
        <w:spacing w:after="120"/>
        <w:rPr>
          <w:rFonts w:cs="Arial"/>
          <w:b/>
          <w:bCs/>
        </w:rPr>
      </w:pPr>
      <w:r w:rsidRPr="00F72D6F">
        <w:rPr>
          <w:rFonts w:cs="Arial"/>
          <w:b/>
          <w:bCs/>
        </w:rPr>
        <w:t xml:space="preserve">Reason for consideration by </w:t>
      </w:r>
      <w:r w:rsidR="009301F3" w:rsidRPr="00F72D6F">
        <w:rPr>
          <w:rFonts w:cs="Arial"/>
          <w:b/>
          <w:bCs/>
        </w:rPr>
        <w:t>S</w:t>
      </w:r>
      <w:r w:rsidR="006959D2" w:rsidRPr="00F72D6F">
        <w:rPr>
          <w:rFonts w:cs="Arial"/>
          <w:b/>
          <w:bCs/>
        </w:rPr>
        <w:t>outhern</w:t>
      </w:r>
      <w:r w:rsidRPr="00F72D6F">
        <w:rPr>
          <w:rFonts w:cs="Arial"/>
          <w:b/>
          <w:bCs/>
        </w:rPr>
        <w:t xml:space="preserve"> Regional Planning Panel</w:t>
      </w:r>
    </w:p>
    <w:p w14:paraId="11095DE8" w14:textId="51DEE4D9" w:rsidR="00504126" w:rsidRDefault="007D1028" w:rsidP="006D0E30">
      <w:r w:rsidRPr="00F72D6F">
        <w:rPr>
          <w:rStyle w:val="DummyText"/>
          <w:rFonts w:cs="Arial"/>
          <w:color w:val="auto"/>
        </w:rPr>
        <w:t xml:space="preserve">The proposal has been referred to </w:t>
      </w:r>
      <w:r w:rsidR="00815C31">
        <w:rPr>
          <w:rStyle w:val="DummyText"/>
          <w:rFonts w:cs="Arial"/>
          <w:color w:val="auto"/>
        </w:rPr>
        <w:t>Southern</w:t>
      </w:r>
      <w:r w:rsidRPr="00F72D6F">
        <w:rPr>
          <w:rStyle w:val="DummyText"/>
          <w:rFonts w:cs="Arial"/>
          <w:color w:val="auto"/>
        </w:rPr>
        <w:t xml:space="preserve"> Regional Planning Panel as it involves general development with a capital investment value of more than $30 million. The </w:t>
      </w:r>
      <w:r w:rsidRPr="00F72D6F">
        <w:rPr>
          <w:rFonts w:cs="Arial"/>
        </w:rPr>
        <w:t>CIV estimate for the</w:t>
      </w:r>
      <w:r w:rsidR="009A0BA1">
        <w:rPr>
          <w:rFonts w:cs="Arial"/>
        </w:rPr>
        <w:t xml:space="preserve"> original application</w:t>
      </w:r>
      <w:r w:rsidRPr="00F72D6F">
        <w:rPr>
          <w:rFonts w:cs="Arial"/>
        </w:rPr>
        <w:t xml:space="preserve"> project </w:t>
      </w:r>
      <w:r w:rsidR="009A0BA1">
        <w:rPr>
          <w:rFonts w:cs="Arial"/>
        </w:rPr>
        <w:t xml:space="preserve">was </w:t>
      </w:r>
      <w:r w:rsidRPr="00F72D6F">
        <w:rPr>
          <w:rFonts w:cs="Arial"/>
        </w:rPr>
        <w:t>$</w:t>
      </w:r>
      <w:r w:rsidR="00190AB8">
        <w:rPr>
          <w:rFonts w:cs="Arial"/>
          <w:w w:val="105"/>
        </w:rPr>
        <w:t>47,930,</w:t>
      </w:r>
      <w:r w:rsidR="00BD6D79">
        <w:rPr>
          <w:rFonts w:cs="Arial"/>
          <w:w w:val="105"/>
        </w:rPr>
        <w:t>103.00</w:t>
      </w:r>
      <w:r w:rsidRPr="00F72D6F">
        <w:rPr>
          <w:rFonts w:cs="Arial"/>
        </w:rPr>
        <w:t xml:space="preserve">. </w:t>
      </w:r>
      <w:r w:rsidR="004B30DA">
        <w:rPr>
          <w:rFonts w:cs="Arial"/>
        </w:rPr>
        <w:t>However, t</w:t>
      </w:r>
      <w:r w:rsidR="00763F25">
        <w:rPr>
          <w:rFonts w:cs="Arial"/>
        </w:rPr>
        <w:t xml:space="preserve">he application has since been amended with the deletion of one </w:t>
      </w:r>
      <w:r w:rsidR="00763F25" w:rsidRPr="00006960">
        <w:rPr>
          <w:rFonts w:cs="Arial"/>
        </w:rPr>
        <w:t>of the proposed towers</w:t>
      </w:r>
      <w:r w:rsidR="004B30DA" w:rsidRPr="00006960">
        <w:rPr>
          <w:rFonts w:cs="Arial"/>
        </w:rPr>
        <w:t xml:space="preserve"> and t</w:t>
      </w:r>
      <w:r w:rsidR="00763F25" w:rsidRPr="00006960">
        <w:rPr>
          <w:rFonts w:cs="Arial"/>
        </w:rPr>
        <w:t>he CIV has been re</w:t>
      </w:r>
      <w:r w:rsidR="004D1F2C" w:rsidRPr="00006960">
        <w:rPr>
          <w:rFonts w:cs="Arial"/>
        </w:rPr>
        <w:t>duced</w:t>
      </w:r>
      <w:r w:rsidR="00763F25" w:rsidRPr="00006960">
        <w:rPr>
          <w:rFonts w:cs="Arial"/>
        </w:rPr>
        <w:t xml:space="preserve"> to </w:t>
      </w:r>
      <w:r w:rsidR="00811820" w:rsidRPr="00006960">
        <w:rPr>
          <w:rFonts w:cs="Arial"/>
        </w:rPr>
        <w:t>$22,537,995.00</w:t>
      </w:r>
      <w:r w:rsidR="00D04D4A" w:rsidRPr="00006960">
        <w:rPr>
          <w:rFonts w:cs="Arial"/>
        </w:rPr>
        <w:t>. The Secretariat informed Council</w:t>
      </w:r>
      <w:r w:rsidR="006C113B" w:rsidRPr="00006960">
        <w:rPr>
          <w:rFonts w:cs="Arial"/>
        </w:rPr>
        <w:t xml:space="preserve"> on</w:t>
      </w:r>
      <w:r w:rsidR="00006960" w:rsidRPr="00006960">
        <w:rPr>
          <w:rFonts w:cs="Arial"/>
        </w:rPr>
        <w:t xml:space="preserve"> 24</w:t>
      </w:r>
      <w:r w:rsidR="00006960">
        <w:rPr>
          <w:rFonts w:cs="Arial"/>
        </w:rPr>
        <w:t xml:space="preserve"> February 2020</w:t>
      </w:r>
      <w:r w:rsidR="00D04D4A">
        <w:rPr>
          <w:rFonts w:cs="Arial"/>
        </w:rPr>
        <w:t xml:space="preserve"> that </w:t>
      </w:r>
      <w:r w:rsidR="003A3B75">
        <w:rPr>
          <w:rFonts w:cs="Arial"/>
        </w:rPr>
        <w:t>the</w:t>
      </w:r>
      <w:r w:rsidR="001A774A">
        <w:rPr>
          <w:rFonts w:cs="Arial"/>
        </w:rPr>
        <w:t xml:space="preserve"> application is to</w:t>
      </w:r>
      <w:r w:rsidR="003A3B75">
        <w:rPr>
          <w:rFonts w:cs="Arial"/>
        </w:rPr>
        <w:t xml:space="preserve"> continue to be determined by the SRPP as regionally significant development. </w:t>
      </w:r>
    </w:p>
    <w:p w14:paraId="5537B4A5" w14:textId="533D50A6" w:rsidR="007D1028" w:rsidRDefault="007D1028" w:rsidP="006D0E30">
      <w:pPr>
        <w:spacing w:after="120"/>
        <w:rPr>
          <w:rFonts w:cs="Arial"/>
          <w:b/>
          <w:bCs/>
        </w:rPr>
      </w:pPr>
      <w:r w:rsidRPr="00335AE3">
        <w:rPr>
          <w:rFonts w:cs="Arial"/>
          <w:b/>
          <w:bCs/>
        </w:rPr>
        <w:t>Proposal</w:t>
      </w:r>
    </w:p>
    <w:p w14:paraId="16C5C4A6" w14:textId="21AF08B9" w:rsidR="00447040" w:rsidRPr="00335AE3" w:rsidRDefault="00335AE3" w:rsidP="006D0E30">
      <w:pPr>
        <w:spacing w:after="120"/>
        <w:rPr>
          <w:rFonts w:cs="Arial"/>
          <w:b/>
          <w:bCs/>
        </w:rPr>
      </w:pPr>
      <w:r>
        <w:t>The application proposes d</w:t>
      </w:r>
      <w:r w:rsidRPr="00D22FD7">
        <w:t>emolition of existing structures and construction of an eleven (11) storey mixed use development comprising basement parking, ground floor home business premises, 64 residential units and 73 parking spaces.</w:t>
      </w:r>
    </w:p>
    <w:p w14:paraId="63F81AA6" w14:textId="0D9F71E0" w:rsidR="007D1028" w:rsidRPr="004F2B8C" w:rsidRDefault="007D1028" w:rsidP="006D0E30">
      <w:pPr>
        <w:spacing w:after="120"/>
        <w:rPr>
          <w:rFonts w:asciiTheme="minorHAnsi" w:hAnsiTheme="minorHAnsi" w:cstheme="minorHAnsi"/>
          <w:b/>
          <w:bCs/>
        </w:rPr>
      </w:pPr>
      <w:r w:rsidRPr="007F7AD6">
        <w:rPr>
          <w:rFonts w:cs="Arial"/>
          <w:b/>
          <w:bCs/>
        </w:rPr>
        <w:t>Permissibility</w:t>
      </w:r>
    </w:p>
    <w:p w14:paraId="402340D3" w14:textId="38F2BD4E" w:rsidR="007D1028" w:rsidRPr="00F72D6F" w:rsidRDefault="007D1028" w:rsidP="006D0E30">
      <w:pPr>
        <w:pStyle w:val="79CNormal"/>
        <w:jc w:val="both"/>
        <w:rPr>
          <w:rStyle w:val="DummyText"/>
          <w:rFonts w:cs="Arial"/>
          <w:color w:val="auto"/>
        </w:rPr>
      </w:pPr>
      <w:r w:rsidRPr="00F72D6F">
        <w:rPr>
          <w:rStyle w:val="DummyText"/>
          <w:rFonts w:cs="Arial"/>
          <w:color w:val="auto"/>
        </w:rPr>
        <w:t>The site is zoned B3 Commercial Core pursuant to Wollongong Local Environmental Plan (LEP) 2009. The proposal</w:t>
      </w:r>
      <w:r w:rsidR="00B904A1">
        <w:rPr>
          <w:rStyle w:val="DummyText"/>
          <w:rFonts w:cs="Arial"/>
          <w:color w:val="auto"/>
        </w:rPr>
        <w:t xml:space="preserve"> has been submitted </w:t>
      </w:r>
      <w:r w:rsidRPr="00F72D6F">
        <w:rPr>
          <w:rStyle w:val="DummyText"/>
          <w:rFonts w:cs="Arial"/>
          <w:color w:val="auto"/>
        </w:rPr>
        <w:t xml:space="preserve">as </w:t>
      </w:r>
      <w:r w:rsidR="001249C1">
        <w:rPr>
          <w:rStyle w:val="DummyText"/>
          <w:rFonts w:cs="Arial"/>
          <w:color w:val="auto"/>
        </w:rPr>
        <w:t>Shop Top Housing</w:t>
      </w:r>
      <w:r w:rsidRPr="00F72D6F">
        <w:rPr>
          <w:rStyle w:val="DummyText"/>
          <w:rFonts w:cs="Arial"/>
          <w:color w:val="auto"/>
        </w:rPr>
        <w:t xml:space="preserve"> which is permissible in the zone with development consent.</w:t>
      </w:r>
    </w:p>
    <w:p w14:paraId="237AB56C" w14:textId="77777777" w:rsidR="007D1028" w:rsidRPr="004F2B8C" w:rsidRDefault="007D1028" w:rsidP="006D0E30">
      <w:pPr>
        <w:spacing w:after="120"/>
        <w:rPr>
          <w:rFonts w:asciiTheme="minorHAnsi" w:hAnsiTheme="minorHAnsi" w:cstheme="minorHAnsi"/>
          <w:b/>
          <w:bCs/>
        </w:rPr>
      </w:pPr>
      <w:r w:rsidRPr="00F72D6F">
        <w:rPr>
          <w:rFonts w:cs="Arial"/>
          <w:b/>
          <w:bCs/>
        </w:rPr>
        <w:t>Consultation</w:t>
      </w:r>
    </w:p>
    <w:p w14:paraId="358EB0C0" w14:textId="169EAE99" w:rsidR="007D1028" w:rsidRPr="00F72D6F" w:rsidRDefault="007D1028" w:rsidP="006D0E30">
      <w:pPr>
        <w:pStyle w:val="79CNormal"/>
        <w:jc w:val="both"/>
        <w:rPr>
          <w:rStyle w:val="DummyText"/>
          <w:rFonts w:cs="Arial"/>
          <w:color w:val="auto"/>
        </w:rPr>
      </w:pPr>
      <w:r w:rsidRPr="00AB4CAC">
        <w:rPr>
          <w:rStyle w:val="DummyText"/>
          <w:rFonts w:cs="Arial"/>
          <w:color w:val="auto"/>
        </w:rPr>
        <w:t xml:space="preserve">The proposal was notified in accordance with </w:t>
      </w:r>
      <w:r w:rsidR="00AB4CAC" w:rsidRPr="00AB4CAC">
        <w:t>Council’s Community Participation Plan 2019</w:t>
      </w:r>
      <w:r w:rsidRPr="00AB4CAC">
        <w:rPr>
          <w:rStyle w:val="DummyText"/>
          <w:rFonts w:cs="Arial"/>
          <w:color w:val="auto"/>
        </w:rPr>
        <w:t>.</w:t>
      </w:r>
      <w:r w:rsidR="00827FEA">
        <w:rPr>
          <w:rStyle w:val="DummyText"/>
          <w:rFonts w:cs="Arial"/>
          <w:color w:val="auto"/>
        </w:rPr>
        <w:t xml:space="preserve"> The original proposal</w:t>
      </w:r>
      <w:r w:rsidR="00162DBE">
        <w:rPr>
          <w:rStyle w:val="DummyText"/>
          <w:rFonts w:cs="Arial"/>
          <w:color w:val="auto"/>
        </w:rPr>
        <w:t xml:space="preserve"> received eight (8)</w:t>
      </w:r>
      <w:r w:rsidR="00827FEA">
        <w:rPr>
          <w:rStyle w:val="DummyText"/>
          <w:rFonts w:cs="Arial"/>
          <w:color w:val="auto"/>
        </w:rPr>
        <w:t xml:space="preserve"> submissions. Amended plans were submitted with the removal of the Crown Street tower and re-notification was carried out. </w:t>
      </w:r>
      <w:r w:rsidRPr="00AB4CAC">
        <w:rPr>
          <w:rStyle w:val="DummyText"/>
          <w:rFonts w:cs="Arial"/>
          <w:color w:val="auto"/>
        </w:rPr>
        <w:t xml:space="preserve"> In response, there </w:t>
      </w:r>
      <w:r w:rsidRPr="0011748C">
        <w:rPr>
          <w:rStyle w:val="DummyText"/>
          <w:rFonts w:cs="Arial"/>
          <w:color w:val="auto"/>
        </w:rPr>
        <w:t xml:space="preserve">were </w:t>
      </w:r>
      <w:r w:rsidR="00006960" w:rsidRPr="00006960">
        <w:rPr>
          <w:rStyle w:val="DummyText"/>
          <w:rFonts w:cs="Arial"/>
          <w:color w:val="auto"/>
        </w:rPr>
        <w:t>Four</w:t>
      </w:r>
      <w:r w:rsidR="00162DBE" w:rsidRPr="00006960">
        <w:rPr>
          <w:rStyle w:val="DummyText"/>
          <w:rFonts w:cs="Arial"/>
          <w:color w:val="auto"/>
        </w:rPr>
        <w:t xml:space="preserve"> (</w:t>
      </w:r>
      <w:r w:rsidR="00006960" w:rsidRPr="00006960">
        <w:rPr>
          <w:rStyle w:val="DummyText"/>
          <w:rFonts w:cs="Arial"/>
          <w:color w:val="auto"/>
        </w:rPr>
        <w:t>4</w:t>
      </w:r>
      <w:r w:rsidR="00162DBE" w:rsidRPr="00006960">
        <w:rPr>
          <w:rStyle w:val="DummyText"/>
          <w:rFonts w:cs="Arial"/>
          <w:color w:val="auto"/>
        </w:rPr>
        <w:t xml:space="preserve">) </w:t>
      </w:r>
      <w:r w:rsidRPr="00006960">
        <w:rPr>
          <w:rFonts w:cs="Arial"/>
        </w:rPr>
        <w:t>submissions</w:t>
      </w:r>
      <w:r w:rsidRPr="0011748C">
        <w:rPr>
          <w:rFonts w:cs="Arial"/>
        </w:rPr>
        <w:t xml:space="preserve"> in objection</w:t>
      </w:r>
      <w:r w:rsidR="000D213B" w:rsidRPr="0011748C">
        <w:rPr>
          <w:rFonts w:cs="Arial"/>
        </w:rPr>
        <w:t xml:space="preserve"> to the </w:t>
      </w:r>
      <w:r w:rsidR="002D2724">
        <w:rPr>
          <w:rFonts w:cs="Arial"/>
        </w:rPr>
        <w:t xml:space="preserve">amended plans. </w:t>
      </w:r>
      <w:r w:rsidRPr="00F72D6F">
        <w:rPr>
          <w:rStyle w:val="DummyText"/>
          <w:rFonts w:cs="Arial"/>
          <w:color w:val="auto"/>
        </w:rPr>
        <w:t xml:space="preserve"> </w:t>
      </w:r>
    </w:p>
    <w:p w14:paraId="3E1F7849" w14:textId="77777777" w:rsidR="007D1028" w:rsidRPr="00F72D6F" w:rsidRDefault="007D1028" w:rsidP="006D0E30">
      <w:pPr>
        <w:spacing w:after="120"/>
        <w:rPr>
          <w:rFonts w:cs="Arial"/>
          <w:b/>
          <w:bCs/>
        </w:rPr>
      </w:pPr>
      <w:r w:rsidRPr="00F72D6F">
        <w:rPr>
          <w:rFonts w:cs="Arial"/>
          <w:b/>
          <w:bCs/>
        </w:rPr>
        <w:t>Main Issues</w:t>
      </w:r>
    </w:p>
    <w:p w14:paraId="58566DBF" w14:textId="6154065D" w:rsidR="007D1028" w:rsidRPr="00F72D6F" w:rsidRDefault="007D1028" w:rsidP="006D0E30">
      <w:pPr>
        <w:pStyle w:val="79CNormal"/>
        <w:jc w:val="both"/>
        <w:rPr>
          <w:rStyle w:val="DummyText"/>
          <w:rFonts w:cs="Arial"/>
          <w:color w:val="auto"/>
        </w:rPr>
      </w:pPr>
      <w:r w:rsidRPr="00F72D6F">
        <w:rPr>
          <w:rStyle w:val="DummyText"/>
          <w:rFonts w:cs="Arial"/>
          <w:color w:val="auto"/>
        </w:rPr>
        <w:t xml:space="preserve">The main issues arising from the assessment </w:t>
      </w:r>
      <w:r w:rsidR="0070610E">
        <w:rPr>
          <w:rStyle w:val="DummyText"/>
          <w:rFonts w:cs="Arial"/>
          <w:color w:val="auto"/>
        </w:rPr>
        <w:t>are</w:t>
      </w:r>
      <w:r w:rsidRPr="00F72D6F">
        <w:rPr>
          <w:rStyle w:val="DummyText"/>
          <w:rFonts w:cs="Arial"/>
          <w:color w:val="auto"/>
        </w:rPr>
        <w:t xml:space="preserve"> -</w:t>
      </w:r>
    </w:p>
    <w:p w14:paraId="3A3C1DA7" w14:textId="1042A0E2" w:rsidR="00CD5EAC" w:rsidRPr="006A4799" w:rsidRDefault="00CD5EAC" w:rsidP="001B14EC">
      <w:pPr>
        <w:pStyle w:val="79CNormal"/>
        <w:numPr>
          <w:ilvl w:val="0"/>
          <w:numId w:val="36"/>
        </w:numPr>
        <w:jc w:val="both"/>
        <w:rPr>
          <w:rFonts w:cs="Arial"/>
        </w:rPr>
      </w:pPr>
      <w:r w:rsidRPr="006A4799">
        <w:rPr>
          <w:rFonts w:cs="Arial"/>
        </w:rPr>
        <w:t xml:space="preserve">Variation under Clause 4.6 in </w:t>
      </w:r>
      <w:r w:rsidR="00411E25" w:rsidRPr="006A4799">
        <w:rPr>
          <w:rFonts w:cs="Arial"/>
        </w:rPr>
        <w:t>relation to</w:t>
      </w:r>
      <w:r w:rsidRPr="006A4799">
        <w:rPr>
          <w:rFonts w:cs="Arial"/>
        </w:rPr>
        <w:t xml:space="preserve"> Building Separation</w:t>
      </w:r>
    </w:p>
    <w:p w14:paraId="6722B0E7" w14:textId="3687F857" w:rsidR="00600CD5" w:rsidRPr="006A4799" w:rsidRDefault="00600CD5" w:rsidP="001B14EC">
      <w:pPr>
        <w:pStyle w:val="79CNormal"/>
        <w:numPr>
          <w:ilvl w:val="0"/>
          <w:numId w:val="36"/>
        </w:numPr>
        <w:jc w:val="both"/>
        <w:rPr>
          <w:rFonts w:cs="Arial"/>
        </w:rPr>
      </w:pPr>
      <w:r w:rsidRPr="006A4799">
        <w:rPr>
          <w:rFonts w:cs="Arial"/>
        </w:rPr>
        <w:t>Non-complian</w:t>
      </w:r>
      <w:r w:rsidR="00393AB9">
        <w:rPr>
          <w:rFonts w:cs="Arial"/>
        </w:rPr>
        <w:t xml:space="preserve">ce with ADG </w:t>
      </w:r>
      <w:r w:rsidR="00094057">
        <w:rPr>
          <w:rFonts w:cs="Arial"/>
        </w:rPr>
        <w:t xml:space="preserve">matters </w:t>
      </w:r>
    </w:p>
    <w:p w14:paraId="3CCEB095" w14:textId="0AA83ACA" w:rsidR="00600CD5" w:rsidRPr="001B14EC" w:rsidRDefault="00DD7791" w:rsidP="001B14EC">
      <w:pPr>
        <w:pStyle w:val="79CNormal"/>
        <w:numPr>
          <w:ilvl w:val="0"/>
          <w:numId w:val="36"/>
        </w:numPr>
        <w:spacing w:after="0"/>
        <w:jc w:val="both"/>
        <w:rPr>
          <w:rFonts w:cs="Arial"/>
        </w:rPr>
      </w:pPr>
      <w:r w:rsidRPr="006A4799">
        <w:rPr>
          <w:rFonts w:cs="Arial"/>
        </w:rPr>
        <w:t>Non-compliance with objectives of commercial zone</w:t>
      </w:r>
      <w:r w:rsidR="001B14EC">
        <w:rPr>
          <w:rFonts w:cs="Arial"/>
        </w:rPr>
        <w:t xml:space="preserve"> and non-compliance with definition of </w:t>
      </w:r>
      <w:r w:rsidR="001B14EC" w:rsidRPr="001B14EC">
        <w:rPr>
          <w:rFonts w:cs="Arial"/>
          <w:i/>
          <w:iCs/>
        </w:rPr>
        <w:t>shop top</w:t>
      </w:r>
      <w:r w:rsidR="001B14EC">
        <w:rPr>
          <w:rFonts w:cs="Arial"/>
          <w:i/>
          <w:iCs/>
        </w:rPr>
        <w:t xml:space="preserve"> </w:t>
      </w:r>
      <w:r w:rsidR="001B14EC" w:rsidRPr="001B14EC">
        <w:rPr>
          <w:rFonts w:cs="Arial"/>
          <w:i/>
          <w:iCs/>
        </w:rPr>
        <w:t>housing.</w:t>
      </w:r>
      <w:r w:rsidR="001B14EC" w:rsidRPr="001B14EC">
        <w:rPr>
          <w:rFonts w:cs="Arial"/>
        </w:rPr>
        <w:t xml:space="preserve"> </w:t>
      </w:r>
    </w:p>
    <w:p w14:paraId="03292C7D" w14:textId="77777777" w:rsidR="002D2724" w:rsidRPr="006A4799" w:rsidRDefault="002D2724" w:rsidP="006D0E30">
      <w:pPr>
        <w:pStyle w:val="79CNormal"/>
        <w:jc w:val="both"/>
        <w:rPr>
          <w:rFonts w:cs="Arial"/>
        </w:rPr>
      </w:pPr>
    </w:p>
    <w:p w14:paraId="602863DC" w14:textId="77777777" w:rsidR="007D1028" w:rsidRPr="004F2B8C" w:rsidRDefault="007D1028" w:rsidP="006D0E30">
      <w:pPr>
        <w:spacing w:after="120"/>
        <w:rPr>
          <w:rFonts w:asciiTheme="minorHAnsi" w:hAnsiTheme="minorHAnsi" w:cstheme="minorHAnsi"/>
          <w:b/>
          <w:bCs/>
        </w:rPr>
      </w:pPr>
      <w:r w:rsidRPr="00F72D6F">
        <w:rPr>
          <w:rFonts w:cs="Arial"/>
          <w:b/>
          <w:bCs/>
        </w:rPr>
        <w:t>RECOMMENDATION</w:t>
      </w:r>
    </w:p>
    <w:p w14:paraId="088BCF82" w14:textId="02FE4B10" w:rsidR="007D1028" w:rsidRPr="00F72D6F" w:rsidRDefault="007D1028" w:rsidP="006D0E30">
      <w:pPr>
        <w:pStyle w:val="79CNormal"/>
        <w:jc w:val="both"/>
        <w:rPr>
          <w:rStyle w:val="DummyText"/>
          <w:rFonts w:cs="Arial"/>
          <w:color w:val="auto"/>
        </w:rPr>
      </w:pPr>
      <w:r w:rsidRPr="00F72D6F">
        <w:rPr>
          <w:rStyle w:val="DummyText"/>
          <w:rFonts w:cs="Arial"/>
          <w:color w:val="auto"/>
        </w:rPr>
        <w:t>It is recommended that DA-</w:t>
      </w:r>
      <w:r w:rsidR="00CA5927">
        <w:rPr>
          <w:rStyle w:val="DummyText"/>
          <w:rFonts w:cs="Arial"/>
          <w:color w:val="auto"/>
        </w:rPr>
        <w:t xml:space="preserve">2020/535 </w:t>
      </w:r>
      <w:r w:rsidRPr="00F72D6F">
        <w:rPr>
          <w:rStyle w:val="DummyText"/>
          <w:rFonts w:cs="Arial"/>
          <w:color w:val="auto"/>
        </w:rPr>
        <w:t xml:space="preserve">be </w:t>
      </w:r>
      <w:r w:rsidR="002D2724">
        <w:rPr>
          <w:rStyle w:val="DummyText"/>
          <w:rFonts w:cs="Arial"/>
          <w:color w:val="auto"/>
        </w:rPr>
        <w:t>refused for</w:t>
      </w:r>
      <w:r w:rsidRPr="00F72D6F">
        <w:rPr>
          <w:rStyle w:val="DummyText"/>
          <w:rFonts w:cs="Arial"/>
          <w:color w:val="auto"/>
        </w:rPr>
        <w:t xml:space="preserve"> </w:t>
      </w:r>
      <w:r w:rsidR="00066209">
        <w:rPr>
          <w:rStyle w:val="DummyText"/>
          <w:rFonts w:cs="Arial"/>
          <w:color w:val="auto"/>
        </w:rPr>
        <w:t xml:space="preserve">the reasons outlined </w:t>
      </w:r>
      <w:r w:rsidR="00066209" w:rsidRPr="001B14EC">
        <w:rPr>
          <w:rStyle w:val="DummyText"/>
          <w:rFonts w:cs="Arial"/>
          <w:color w:val="auto"/>
        </w:rPr>
        <w:t xml:space="preserve">in </w:t>
      </w:r>
      <w:r w:rsidRPr="001B14EC">
        <w:rPr>
          <w:rStyle w:val="DummyText"/>
          <w:rFonts w:cs="Arial"/>
          <w:color w:val="auto"/>
        </w:rPr>
        <w:t>Attachment</w:t>
      </w:r>
      <w:r w:rsidR="00FB5116" w:rsidRPr="001B14EC">
        <w:rPr>
          <w:rStyle w:val="DummyText"/>
          <w:rFonts w:cs="Arial"/>
          <w:color w:val="auto"/>
        </w:rPr>
        <w:t xml:space="preserve"> </w:t>
      </w:r>
      <w:r w:rsidR="001B14EC" w:rsidRPr="001B14EC">
        <w:rPr>
          <w:rStyle w:val="DummyText"/>
          <w:rFonts w:cs="Arial"/>
          <w:color w:val="auto"/>
        </w:rPr>
        <w:t>7</w:t>
      </w:r>
      <w:r w:rsidRPr="001B14EC">
        <w:rPr>
          <w:rStyle w:val="DummyText"/>
          <w:rFonts w:cs="Arial"/>
          <w:color w:val="auto"/>
        </w:rPr>
        <w:t>.</w:t>
      </w:r>
      <w:r w:rsidRPr="00F72D6F">
        <w:rPr>
          <w:rStyle w:val="DummyText"/>
          <w:rFonts w:cs="Arial"/>
          <w:color w:val="auto"/>
        </w:rPr>
        <w:t xml:space="preserve"> </w:t>
      </w:r>
    </w:p>
    <w:p w14:paraId="17D5843C" w14:textId="7365DE2E" w:rsidR="00DF2015" w:rsidRPr="004F2B8C" w:rsidRDefault="007D1028" w:rsidP="006D0E30">
      <w:r w:rsidRPr="004F2B8C">
        <w:br w:type="page"/>
      </w:r>
    </w:p>
    <w:bookmarkEnd w:id="0"/>
    <w:bookmarkEnd w:id="1"/>
    <w:p w14:paraId="3E6254EC" w14:textId="77777777" w:rsidR="00DF2015" w:rsidRPr="004F2B8C" w:rsidRDefault="00DF2015" w:rsidP="006D0E30">
      <w:pPr>
        <w:pStyle w:val="79CHeading1"/>
        <w:numPr>
          <w:ilvl w:val="0"/>
          <w:numId w:val="13"/>
        </w:numPr>
        <w:jc w:val="both"/>
        <w:outlineLvl w:val="0"/>
      </w:pPr>
      <w:r w:rsidRPr="004F2B8C">
        <w:lastRenderedPageBreak/>
        <w:t xml:space="preserve">Application overview </w:t>
      </w:r>
    </w:p>
    <w:p w14:paraId="6FFEC370" w14:textId="77777777" w:rsidR="003C300F" w:rsidRPr="0028051F" w:rsidRDefault="003C300F" w:rsidP="006D0E30">
      <w:pPr>
        <w:pStyle w:val="79CHeading2"/>
        <w:numPr>
          <w:ilvl w:val="1"/>
          <w:numId w:val="13"/>
        </w:numPr>
        <w:jc w:val="both"/>
        <w:outlineLvl w:val="1"/>
        <w:rPr>
          <w:rFonts w:asciiTheme="minorHAnsi" w:hAnsiTheme="minorHAnsi" w:cstheme="minorHAnsi"/>
          <w:sz w:val="22"/>
          <w:szCs w:val="22"/>
        </w:rPr>
      </w:pPr>
      <w:r w:rsidRPr="0028051F">
        <w:rPr>
          <w:rFonts w:asciiTheme="minorHAnsi" w:hAnsiTheme="minorHAnsi" w:cstheme="minorHAnsi"/>
          <w:sz w:val="22"/>
          <w:szCs w:val="22"/>
        </w:rPr>
        <w:t>PLANNING CONTROLS</w:t>
      </w:r>
    </w:p>
    <w:p w14:paraId="1B9C9720" w14:textId="77777777" w:rsidR="003C300F" w:rsidRPr="00D62103" w:rsidRDefault="003C300F" w:rsidP="006D0E30">
      <w:pPr>
        <w:pStyle w:val="79CNormal"/>
        <w:jc w:val="both"/>
        <w:rPr>
          <w:rFonts w:cs="Arial"/>
        </w:rPr>
      </w:pPr>
      <w:r w:rsidRPr="00D62103">
        <w:rPr>
          <w:rFonts w:cs="Arial"/>
        </w:rPr>
        <w:t>The following planning controls apply to the development</w:t>
      </w:r>
    </w:p>
    <w:p w14:paraId="615E6EC7" w14:textId="77777777" w:rsidR="003C300F" w:rsidRPr="00D62103" w:rsidRDefault="003C300F" w:rsidP="006D0E30">
      <w:pPr>
        <w:pStyle w:val="79CNormal"/>
        <w:jc w:val="both"/>
        <w:rPr>
          <w:rFonts w:cs="Arial"/>
          <w:u w:val="single"/>
        </w:rPr>
      </w:pPr>
      <w:r w:rsidRPr="00D62103">
        <w:rPr>
          <w:rFonts w:cs="Arial"/>
          <w:u w:val="single"/>
        </w:rPr>
        <w:t>State Environmental Planning Policies</w:t>
      </w:r>
    </w:p>
    <w:p w14:paraId="34F86DC6" w14:textId="77777777" w:rsidR="00D011D3" w:rsidRPr="00D62103" w:rsidRDefault="00D011D3" w:rsidP="006D0E30">
      <w:pPr>
        <w:pStyle w:val="79CNormal"/>
        <w:numPr>
          <w:ilvl w:val="0"/>
          <w:numId w:val="20"/>
        </w:numPr>
        <w:spacing w:after="0"/>
        <w:ind w:left="714" w:hanging="357"/>
        <w:jc w:val="both"/>
        <w:rPr>
          <w:rFonts w:cs="Arial"/>
        </w:rPr>
      </w:pPr>
      <w:r w:rsidRPr="00D62103">
        <w:rPr>
          <w:rFonts w:cs="Arial"/>
        </w:rPr>
        <w:t>State Environmental Planning Policy No. 55 – Remediation of Land</w:t>
      </w:r>
    </w:p>
    <w:p w14:paraId="39981EB2" w14:textId="77777777" w:rsidR="00D011D3" w:rsidRPr="00D62103" w:rsidRDefault="00D011D3" w:rsidP="006D0E30">
      <w:pPr>
        <w:pStyle w:val="79CNormal"/>
        <w:numPr>
          <w:ilvl w:val="0"/>
          <w:numId w:val="20"/>
        </w:numPr>
        <w:spacing w:after="0"/>
        <w:ind w:left="714" w:hanging="357"/>
        <w:jc w:val="both"/>
        <w:rPr>
          <w:rFonts w:cs="Arial"/>
        </w:rPr>
      </w:pPr>
      <w:r w:rsidRPr="00D62103">
        <w:rPr>
          <w:rFonts w:cs="Arial"/>
        </w:rPr>
        <w:t>State Environmental Planning Policy (Infrastructure) 2007</w:t>
      </w:r>
    </w:p>
    <w:p w14:paraId="1BDE5D5F" w14:textId="58417805" w:rsidR="00D011D3" w:rsidRPr="00D62103" w:rsidRDefault="00D011D3" w:rsidP="006D0E30">
      <w:pPr>
        <w:pStyle w:val="79CNormal"/>
        <w:numPr>
          <w:ilvl w:val="0"/>
          <w:numId w:val="20"/>
        </w:numPr>
        <w:spacing w:after="0"/>
        <w:ind w:left="714" w:hanging="357"/>
        <w:jc w:val="both"/>
        <w:rPr>
          <w:rFonts w:cs="Arial"/>
        </w:rPr>
      </w:pPr>
      <w:r w:rsidRPr="00D62103">
        <w:rPr>
          <w:rFonts w:cs="Arial"/>
        </w:rPr>
        <w:t>State Environmental Planning Policy (State and Regional Development) 2011</w:t>
      </w:r>
    </w:p>
    <w:p w14:paraId="7C85A002" w14:textId="2548024D" w:rsidR="008F7B2E" w:rsidRPr="00D62103" w:rsidRDefault="008F7B2E" w:rsidP="006D0E30">
      <w:pPr>
        <w:pStyle w:val="79CNormal"/>
        <w:numPr>
          <w:ilvl w:val="0"/>
          <w:numId w:val="20"/>
        </w:numPr>
        <w:spacing w:after="0"/>
        <w:ind w:left="714" w:hanging="357"/>
        <w:jc w:val="both"/>
        <w:rPr>
          <w:rFonts w:cs="Arial"/>
        </w:rPr>
      </w:pPr>
      <w:r w:rsidRPr="00D62103">
        <w:rPr>
          <w:rFonts w:cs="Arial"/>
        </w:rPr>
        <w:t>State Environmental Planning Policy No 65—Design Quality of Residential Apartment Development</w:t>
      </w:r>
    </w:p>
    <w:p w14:paraId="7B4DEDCE" w14:textId="77777777" w:rsidR="003507A3" w:rsidRPr="00D62103" w:rsidRDefault="003507A3" w:rsidP="006D0E30">
      <w:pPr>
        <w:pStyle w:val="79CNormal"/>
        <w:numPr>
          <w:ilvl w:val="0"/>
          <w:numId w:val="20"/>
        </w:numPr>
        <w:spacing w:after="0"/>
        <w:ind w:left="714" w:hanging="357"/>
        <w:jc w:val="both"/>
        <w:rPr>
          <w:rFonts w:cs="Arial"/>
        </w:rPr>
      </w:pPr>
      <w:r w:rsidRPr="00D62103">
        <w:rPr>
          <w:rFonts w:cs="Arial"/>
        </w:rPr>
        <w:t xml:space="preserve">State Environmental Planning Policy (Building Sustainability Index: BASIX) 2004  </w:t>
      </w:r>
    </w:p>
    <w:p w14:paraId="62A64822" w14:textId="77777777" w:rsidR="008F7B2E" w:rsidRPr="00D62103" w:rsidRDefault="008F7B2E" w:rsidP="006D0E30">
      <w:pPr>
        <w:pStyle w:val="79CNormal"/>
        <w:ind w:left="720"/>
        <w:jc w:val="both"/>
        <w:rPr>
          <w:rFonts w:cs="Arial"/>
        </w:rPr>
      </w:pPr>
    </w:p>
    <w:p w14:paraId="146C6FB2" w14:textId="77777777" w:rsidR="003C300F" w:rsidRPr="00D62103" w:rsidRDefault="003C300F" w:rsidP="006D0E30">
      <w:pPr>
        <w:pStyle w:val="79CNormal"/>
        <w:jc w:val="both"/>
        <w:rPr>
          <w:rFonts w:cs="Arial"/>
          <w:u w:val="single"/>
        </w:rPr>
      </w:pPr>
      <w:r w:rsidRPr="00D62103">
        <w:rPr>
          <w:rFonts w:cs="Arial"/>
          <w:u w:val="single"/>
        </w:rPr>
        <w:t>Local Environmental Plans</w:t>
      </w:r>
    </w:p>
    <w:p w14:paraId="1F05BD8F" w14:textId="77777777" w:rsidR="003C300F" w:rsidRPr="00D62103" w:rsidRDefault="003C300F" w:rsidP="006D0E30">
      <w:pPr>
        <w:pStyle w:val="79CNormal"/>
        <w:numPr>
          <w:ilvl w:val="0"/>
          <w:numId w:val="20"/>
        </w:numPr>
        <w:jc w:val="both"/>
        <w:rPr>
          <w:rFonts w:cs="Arial"/>
          <w:u w:val="single"/>
        </w:rPr>
      </w:pPr>
      <w:r w:rsidRPr="00D62103">
        <w:rPr>
          <w:rFonts w:cs="Arial"/>
        </w:rPr>
        <w:t>Wollongong Local Environmental Plan (WLEP) 2009</w:t>
      </w:r>
    </w:p>
    <w:p w14:paraId="3A45CBC6" w14:textId="77777777" w:rsidR="003C300F" w:rsidRPr="00D62103" w:rsidRDefault="003C300F" w:rsidP="006D0E30">
      <w:pPr>
        <w:pStyle w:val="79CNormal"/>
        <w:jc w:val="both"/>
        <w:rPr>
          <w:rFonts w:cs="Arial"/>
          <w:u w:val="single"/>
        </w:rPr>
      </w:pPr>
      <w:r w:rsidRPr="00D62103">
        <w:rPr>
          <w:rFonts w:cs="Arial"/>
          <w:u w:val="single"/>
        </w:rPr>
        <w:t>Development Control Plans</w:t>
      </w:r>
    </w:p>
    <w:p w14:paraId="22A746F2" w14:textId="77777777" w:rsidR="003C300F" w:rsidRPr="00D62103" w:rsidRDefault="003C300F" w:rsidP="006D0E30">
      <w:pPr>
        <w:pStyle w:val="79CNormal"/>
        <w:numPr>
          <w:ilvl w:val="0"/>
          <w:numId w:val="20"/>
        </w:numPr>
        <w:jc w:val="both"/>
        <w:rPr>
          <w:rFonts w:cs="Arial"/>
          <w:u w:val="single"/>
        </w:rPr>
      </w:pPr>
      <w:r w:rsidRPr="00D62103">
        <w:rPr>
          <w:rFonts w:cs="Arial"/>
        </w:rPr>
        <w:t>Wollongong Development Control Plan (WDCP) 2009</w:t>
      </w:r>
    </w:p>
    <w:p w14:paraId="0659677E" w14:textId="77777777" w:rsidR="003C300F" w:rsidRPr="00D62103" w:rsidRDefault="003C300F" w:rsidP="006D0E30">
      <w:pPr>
        <w:pStyle w:val="79CNormal"/>
        <w:jc w:val="both"/>
        <w:rPr>
          <w:rFonts w:cs="Arial"/>
          <w:u w:val="single"/>
        </w:rPr>
      </w:pPr>
      <w:r w:rsidRPr="00D62103">
        <w:rPr>
          <w:rFonts w:cs="Arial"/>
          <w:u w:val="single"/>
        </w:rPr>
        <w:t>Other Policies/Regulations</w:t>
      </w:r>
    </w:p>
    <w:p w14:paraId="2EE3FB61" w14:textId="77777777" w:rsidR="003C300F" w:rsidRPr="00D62103" w:rsidRDefault="003C300F" w:rsidP="006D0E30">
      <w:pPr>
        <w:pStyle w:val="79CNormal"/>
        <w:numPr>
          <w:ilvl w:val="0"/>
          <w:numId w:val="20"/>
        </w:numPr>
        <w:spacing w:after="0"/>
        <w:ind w:left="714" w:hanging="357"/>
        <w:jc w:val="both"/>
        <w:rPr>
          <w:rFonts w:cs="Arial"/>
        </w:rPr>
      </w:pPr>
      <w:r w:rsidRPr="00D62103">
        <w:rPr>
          <w:rFonts w:cs="Arial"/>
        </w:rPr>
        <w:t>Wollongong Community Participation Plan 2019</w:t>
      </w:r>
    </w:p>
    <w:p w14:paraId="7B2F9153" w14:textId="23A2F2A7" w:rsidR="003C300F" w:rsidRPr="00D62103" w:rsidRDefault="003C300F" w:rsidP="006D0E30">
      <w:pPr>
        <w:pStyle w:val="79CNormal"/>
        <w:numPr>
          <w:ilvl w:val="0"/>
          <w:numId w:val="20"/>
        </w:numPr>
        <w:spacing w:after="0"/>
        <w:ind w:left="714" w:hanging="357"/>
        <w:jc w:val="both"/>
        <w:rPr>
          <w:rFonts w:cs="Arial"/>
        </w:rPr>
      </w:pPr>
      <w:r w:rsidRPr="00D62103">
        <w:rPr>
          <w:rFonts w:cs="Arial"/>
        </w:rPr>
        <w:t>Wollongong City Wide Development Contributions Plan 2019</w:t>
      </w:r>
    </w:p>
    <w:p w14:paraId="5D60ABE9" w14:textId="77777777" w:rsidR="00DF2015" w:rsidRPr="00D62103" w:rsidRDefault="00DF2015" w:rsidP="006D0E30">
      <w:pPr>
        <w:pStyle w:val="79CHeading2"/>
        <w:numPr>
          <w:ilvl w:val="1"/>
          <w:numId w:val="13"/>
        </w:numPr>
        <w:jc w:val="both"/>
        <w:outlineLvl w:val="1"/>
        <w:rPr>
          <w:rFonts w:cs="Arial"/>
          <w:sz w:val="20"/>
        </w:rPr>
      </w:pPr>
      <w:r w:rsidRPr="00D62103">
        <w:rPr>
          <w:rFonts w:cs="Arial"/>
          <w:sz w:val="20"/>
        </w:rPr>
        <w:t xml:space="preserve">DETAILED DESCRIPTION OF PROPOSAL </w:t>
      </w:r>
    </w:p>
    <w:p w14:paraId="757975E7" w14:textId="6F8C15B5" w:rsidR="0004239E" w:rsidRDefault="0004239E" w:rsidP="006D0E30">
      <w:pPr>
        <w:pStyle w:val="79CNormal"/>
        <w:jc w:val="both"/>
        <w:rPr>
          <w:rFonts w:cs="Arial"/>
        </w:rPr>
      </w:pPr>
      <w:bookmarkStart w:id="3" w:name="WDCP2009A" w:colFirst="0" w:colLast="2"/>
      <w:r w:rsidRPr="00335AE3">
        <w:rPr>
          <w:rFonts w:cs="Arial"/>
        </w:rPr>
        <w:t xml:space="preserve">The proposal involves </w:t>
      </w:r>
      <w:r w:rsidR="00335AE3" w:rsidRPr="00335AE3">
        <w:rPr>
          <w:rFonts w:cs="Arial"/>
        </w:rPr>
        <w:t xml:space="preserve">demolition </w:t>
      </w:r>
      <w:r w:rsidR="00335AE3" w:rsidRPr="00335AE3">
        <w:t xml:space="preserve">of existing structures and construction of an eleven (11) storey </w:t>
      </w:r>
      <w:r w:rsidR="00335AE3" w:rsidRPr="00006960">
        <w:t>mixed use development comprising basement parking, ground floor home business premises, 64 residential units and 73 parking spaces.</w:t>
      </w:r>
    </w:p>
    <w:p w14:paraId="5BF6CA99" w14:textId="736F6DBF" w:rsidR="00FD55DE" w:rsidRDefault="009F796F" w:rsidP="006D0E30">
      <w:pPr>
        <w:pStyle w:val="79CNormal"/>
        <w:jc w:val="both"/>
        <w:rPr>
          <w:rFonts w:cs="Arial"/>
        </w:rPr>
      </w:pPr>
      <w:r>
        <w:rPr>
          <w:rFonts w:cs="Arial"/>
        </w:rPr>
        <w:t>The development originally consisted of two towers with one</w:t>
      </w:r>
      <w:r w:rsidR="00B37047">
        <w:rPr>
          <w:rFonts w:cs="Arial"/>
        </w:rPr>
        <w:t xml:space="preserve"> </w:t>
      </w:r>
      <w:r w:rsidR="00F41487">
        <w:rPr>
          <w:rFonts w:cs="Arial"/>
        </w:rPr>
        <w:t xml:space="preserve">commercial </w:t>
      </w:r>
      <w:r w:rsidR="00B37047">
        <w:rPr>
          <w:rFonts w:cs="Arial"/>
        </w:rPr>
        <w:t>tower</w:t>
      </w:r>
      <w:r>
        <w:rPr>
          <w:rFonts w:cs="Arial"/>
        </w:rPr>
        <w:t xml:space="preserve"> facing Crown Street (</w:t>
      </w:r>
      <w:r w:rsidR="00031650">
        <w:rPr>
          <w:rFonts w:cs="Arial"/>
        </w:rPr>
        <w:t>383 Crown Street</w:t>
      </w:r>
      <w:r>
        <w:rPr>
          <w:rFonts w:cs="Arial"/>
        </w:rPr>
        <w:t>) and one</w:t>
      </w:r>
      <w:r w:rsidR="007D3842">
        <w:rPr>
          <w:rFonts w:cs="Arial"/>
        </w:rPr>
        <w:t xml:space="preserve"> </w:t>
      </w:r>
      <w:r w:rsidR="00066A0A">
        <w:rPr>
          <w:rFonts w:cs="Arial"/>
        </w:rPr>
        <w:t>mixed use</w:t>
      </w:r>
      <w:r w:rsidR="00F41487">
        <w:rPr>
          <w:rFonts w:cs="Arial"/>
        </w:rPr>
        <w:t xml:space="preserve"> </w:t>
      </w:r>
      <w:r w:rsidR="007D3842">
        <w:rPr>
          <w:rFonts w:cs="Arial"/>
        </w:rPr>
        <w:t>tower</w:t>
      </w:r>
      <w:r>
        <w:rPr>
          <w:rFonts w:cs="Arial"/>
        </w:rPr>
        <w:t xml:space="preserve"> facing Parkinson Street</w:t>
      </w:r>
      <w:r w:rsidR="00031650">
        <w:rPr>
          <w:rFonts w:cs="Arial"/>
        </w:rPr>
        <w:t xml:space="preserve"> (</w:t>
      </w:r>
      <w:r w:rsidR="0047404A">
        <w:rPr>
          <w:rFonts w:cs="Arial"/>
        </w:rPr>
        <w:t>4</w:t>
      </w:r>
      <w:r w:rsidR="00031650">
        <w:rPr>
          <w:rFonts w:cs="Arial"/>
        </w:rPr>
        <w:t>-8</w:t>
      </w:r>
      <w:r w:rsidR="0047404A">
        <w:rPr>
          <w:rFonts w:cs="Arial"/>
        </w:rPr>
        <w:t xml:space="preserve"> Parkinson Street)</w:t>
      </w:r>
      <w:r>
        <w:rPr>
          <w:rFonts w:cs="Arial"/>
        </w:rPr>
        <w:t>. Due to access issues</w:t>
      </w:r>
      <w:r w:rsidR="0047404A">
        <w:rPr>
          <w:rFonts w:cs="Arial"/>
        </w:rPr>
        <w:t xml:space="preserve"> </w:t>
      </w:r>
      <w:r w:rsidR="007D3842">
        <w:rPr>
          <w:rFonts w:cs="Arial"/>
        </w:rPr>
        <w:t xml:space="preserve">and site isolation issues associated </w:t>
      </w:r>
      <w:r w:rsidR="0047404A">
        <w:rPr>
          <w:rFonts w:cs="Arial"/>
        </w:rPr>
        <w:t>with the Crown Street tower</w:t>
      </w:r>
      <w:r w:rsidR="00EE2D0C">
        <w:rPr>
          <w:rFonts w:cs="Arial"/>
        </w:rPr>
        <w:t xml:space="preserve">, </w:t>
      </w:r>
      <w:r w:rsidR="007C4673">
        <w:rPr>
          <w:rFonts w:cs="Arial"/>
        </w:rPr>
        <w:t>this</w:t>
      </w:r>
      <w:r w:rsidR="00EE2D0C">
        <w:rPr>
          <w:rFonts w:cs="Arial"/>
        </w:rPr>
        <w:t xml:space="preserve"> tower </w:t>
      </w:r>
      <w:r w:rsidR="00F41487">
        <w:rPr>
          <w:rFonts w:cs="Arial"/>
        </w:rPr>
        <w:t>was</w:t>
      </w:r>
      <w:r w:rsidR="00EE2D0C">
        <w:rPr>
          <w:rFonts w:cs="Arial"/>
        </w:rPr>
        <w:t xml:space="preserve"> removed from the proposal. </w:t>
      </w:r>
    </w:p>
    <w:p w14:paraId="25BDEA3D" w14:textId="73B802D0" w:rsidR="00EE2D0C" w:rsidRDefault="00EE2D0C" w:rsidP="006D0E30">
      <w:pPr>
        <w:pStyle w:val="79CNormal"/>
        <w:jc w:val="both"/>
        <w:rPr>
          <w:rFonts w:cs="Arial"/>
        </w:rPr>
      </w:pPr>
      <w:r>
        <w:rPr>
          <w:rFonts w:cs="Arial"/>
        </w:rPr>
        <w:t xml:space="preserve">Amended plans were received on </w:t>
      </w:r>
      <w:r w:rsidR="00907051">
        <w:rPr>
          <w:rFonts w:cs="Arial"/>
        </w:rPr>
        <w:t>24 November 2020</w:t>
      </w:r>
      <w:r>
        <w:rPr>
          <w:rFonts w:cs="Arial"/>
        </w:rPr>
        <w:t xml:space="preserve"> following the Design Review Panel meeting of</w:t>
      </w:r>
      <w:r w:rsidR="00B92176">
        <w:rPr>
          <w:rFonts w:cs="Arial"/>
        </w:rPr>
        <w:t xml:space="preserve"> 30 June 2020. As part of the amended plans</w:t>
      </w:r>
      <w:r w:rsidR="007A05A8">
        <w:rPr>
          <w:rFonts w:cs="Arial"/>
        </w:rPr>
        <w:t xml:space="preserve"> (4-8 Parkinson Street)</w:t>
      </w:r>
      <w:r w:rsidR="00B92176">
        <w:rPr>
          <w:rFonts w:cs="Arial"/>
        </w:rPr>
        <w:t>, t</w:t>
      </w:r>
      <w:r>
        <w:rPr>
          <w:rFonts w:cs="Arial"/>
        </w:rPr>
        <w:t>he following is proposed:</w:t>
      </w:r>
    </w:p>
    <w:p w14:paraId="2FD07FF3" w14:textId="040F47AC" w:rsidR="00EE2D0C" w:rsidRPr="00EE2D0C" w:rsidRDefault="00EE2D0C" w:rsidP="006D0E30">
      <w:pPr>
        <w:pStyle w:val="79CNormal"/>
        <w:jc w:val="both"/>
        <w:rPr>
          <w:rFonts w:cs="Arial"/>
          <w:b/>
          <w:bCs/>
          <w:u w:val="single"/>
        </w:rPr>
      </w:pPr>
      <w:r w:rsidRPr="00EE2D0C">
        <w:rPr>
          <w:rFonts w:cs="Arial"/>
          <w:b/>
          <w:bCs/>
          <w:u w:val="single"/>
        </w:rPr>
        <w:t xml:space="preserve">Built Form </w:t>
      </w:r>
    </w:p>
    <w:p w14:paraId="593D482E" w14:textId="7D0D28EB" w:rsidR="00EE2D0C" w:rsidRDefault="00EE2D0C" w:rsidP="006D0E30">
      <w:pPr>
        <w:pStyle w:val="79CNormal"/>
        <w:numPr>
          <w:ilvl w:val="0"/>
          <w:numId w:val="29"/>
        </w:numPr>
        <w:jc w:val="both"/>
        <w:rPr>
          <w:rFonts w:cs="Arial"/>
        </w:rPr>
      </w:pPr>
      <w:r>
        <w:rPr>
          <w:rFonts w:cs="Arial"/>
        </w:rPr>
        <w:t xml:space="preserve">Maximum building height </w:t>
      </w:r>
      <w:r w:rsidR="00746345">
        <w:rPr>
          <w:rFonts w:cs="Arial"/>
        </w:rPr>
        <w:t xml:space="preserve">RL 69.974 (32m) </w:t>
      </w:r>
    </w:p>
    <w:p w14:paraId="11F26BCF" w14:textId="4CCAAB8A" w:rsidR="00EE2D0C" w:rsidRDefault="00EE2D0C" w:rsidP="006D0E30">
      <w:pPr>
        <w:pStyle w:val="79CNormal"/>
        <w:numPr>
          <w:ilvl w:val="0"/>
          <w:numId w:val="29"/>
        </w:numPr>
        <w:jc w:val="both"/>
        <w:rPr>
          <w:rFonts w:cs="Arial"/>
        </w:rPr>
      </w:pPr>
      <w:r>
        <w:rPr>
          <w:rFonts w:cs="Arial"/>
        </w:rPr>
        <w:t>Gross Floor Area:</w:t>
      </w:r>
      <w:r w:rsidR="00BE195F">
        <w:rPr>
          <w:rFonts w:cs="Arial"/>
        </w:rPr>
        <w:t xml:space="preserve"> </w:t>
      </w:r>
      <w:r w:rsidR="00BE195F" w:rsidRPr="001A7B88">
        <w:rPr>
          <w:rFonts w:cs="Arial"/>
        </w:rPr>
        <w:t>6158m</w:t>
      </w:r>
      <w:r w:rsidR="00BE195F" w:rsidRPr="001A7B88">
        <w:rPr>
          <w:rFonts w:cs="Arial"/>
          <w:vertAlign w:val="superscript"/>
        </w:rPr>
        <w:t>2</w:t>
      </w:r>
      <w:r w:rsidR="00E26810">
        <w:rPr>
          <w:rFonts w:cs="Arial"/>
          <w:vertAlign w:val="superscript"/>
        </w:rPr>
        <w:t xml:space="preserve"> </w:t>
      </w:r>
      <w:r w:rsidR="00095015">
        <w:rPr>
          <w:rFonts w:cs="Arial"/>
        </w:rPr>
        <w:t xml:space="preserve">(residential floor </w:t>
      </w:r>
      <w:r w:rsidR="00163E50">
        <w:rPr>
          <w:rFonts w:cs="Arial"/>
        </w:rPr>
        <w:t>area</w:t>
      </w:r>
      <w:r w:rsidR="00095015">
        <w:rPr>
          <w:rFonts w:cs="Arial"/>
        </w:rPr>
        <w:t xml:space="preserve">) </w:t>
      </w:r>
    </w:p>
    <w:p w14:paraId="6792BF2F" w14:textId="2F6E0E2F" w:rsidR="00EE2D0C" w:rsidRDefault="00EE2D0C" w:rsidP="006D0E30">
      <w:pPr>
        <w:pStyle w:val="79CNormal"/>
        <w:numPr>
          <w:ilvl w:val="0"/>
          <w:numId w:val="29"/>
        </w:numPr>
        <w:jc w:val="both"/>
        <w:rPr>
          <w:rFonts w:cs="Arial"/>
        </w:rPr>
      </w:pPr>
      <w:r>
        <w:rPr>
          <w:rFonts w:cs="Arial"/>
        </w:rPr>
        <w:t>Landscaped Areas:</w:t>
      </w:r>
      <w:r w:rsidR="00397F9D">
        <w:rPr>
          <w:rFonts w:cs="Arial"/>
        </w:rPr>
        <w:t xml:space="preserve"> provided on levels 03 and 11</w:t>
      </w:r>
    </w:p>
    <w:p w14:paraId="2A2CE5D5" w14:textId="6F7DB62F" w:rsidR="00BE195F" w:rsidRDefault="00BE195F" w:rsidP="006D0E30">
      <w:pPr>
        <w:pStyle w:val="79CNormal"/>
        <w:numPr>
          <w:ilvl w:val="0"/>
          <w:numId w:val="29"/>
        </w:numPr>
        <w:jc w:val="both"/>
        <w:rPr>
          <w:rFonts w:cs="Arial"/>
        </w:rPr>
      </w:pPr>
      <w:r>
        <w:rPr>
          <w:rFonts w:cs="Arial"/>
        </w:rPr>
        <w:t xml:space="preserve">Number of units: 64 units are proposed comprising 9x1b/r units, 45 x 2b/r units, 9x3b/r and 1 x4b/r units </w:t>
      </w:r>
    </w:p>
    <w:p w14:paraId="656FFBB0" w14:textId="40C1D53E" w:rsidR="00FD55DE" w:rsidRPr="00EC7DFF" w:rsidRDefault="00E26810" w:rsidP="006D0E30">
      <w:pPr>
        <w:pStyle w:val="79CNormal"/>
        <w:numPr>
          <w:ilvl w:val="0"/>
          <w:numId w:val="29"/>
        </w:numPr>
        <w:jc w:val="both"/>
        <w:rPr>
          <w:rFonts w:cs="Arial"/>
        </w:rPr>
      </w:pPr>
      <w:r>
        <w:rPr>
          <w:rFonts w:cs="Arial"/>
        </w:rPr>
        <w:t xml:space="preserve">Retail/commercial component: The original application proposed ground floor retail/commercial premises. This has been removed and replaced with Soho units which are double storey </w:t>
      </w:r>
      <w:r w:rsidR="00997A4C">
        <w:rPr>
          <w:rFonts w:cs="Arial"/>
        </w:rPr>
        <w:t xml:space="preserve">residential units </w:t>
      </w:r>
      <w:r>
        <w:rPr>
          <w:rFonts w:cs="Arial"/>
        </w:rPr>
        <w:t xml:space="preserve">with </w:t>
      </w:r>
      <w:r w:rsidR="00DE707A">
        <w:rPr>
          <w:rFonts w:cs="Arial"/>
        </w:rPr>
        <w:t xml:space="preserve">the </w:t>
      </w:r>
      <w:r>
        <w:rPr>
          <w:rFonts w:cs="Arial"/>
        </w:rPr>
        <w:t xml:space="preserve">ground floor to be used as home business premises. </w:t>
      </w:r>
    </w:p>
    <w:p w14:paraId="4FAD1EE5" w14:textId="61A0F4D7" w:rsidR="0004239E" w:rsidRPr="00EE2D0C" w:rsidRDefault="00EE2D0C" w:rsidP="006D0E30">
      <w:pPr>
        <w:pStyle w:val="79CNormal"/>
        <w:jc w:val="both"/>
        <w:rPr>
          <w:rFonts w:cs="Arial"/>
          <w:b/>
          <w:bCs/>
          <w:u w:val="single"/>
        </w:rPr>
      </w:pPr>
      <w:r w:rsidRPr="00EE2D0C">
        <w:rPr>
          <w:rFonts w:cs="Arial"/>
          <w:b/>
          <w:bCs/>
          <w:u w:val="single"/>
        </w:rPr>
        <w:t xml:space="preserve">Building composition by level: </w:t>
      </w:r>
    </w:p>
    <w:p w14:paraId="3F871A52" w14:textId="0DDFE96F" w:rsidR="0004239E" w:rsidRDefault="0004239E" w:rsidP="006D0E30">
      <w:pPr>
        <w:pStyle w:val="79CNormal"/>
        <w:numPr>
          <w:ilvl w:val="0"/>
          <w:numId w:val="25"/>
        </w:numPr>
        <w:jc w:val="both"/>
        <w:rPr>
          <w:rFonts w:cs="Arial"/>
        </w:rPr>
      </w:pPr>
      <w:r w:rsidRPr="00D62103">
        <w:rPr>
          <w:rFonts w:cs="Arial"/>
        </w:rPr>
        <w:t xml:space="preserve">Demolition works: </w:t>
      </w:r>
      <w:r w:rsidR="00DE707A">
        <w:rPr>
          <w:rFonts w:cs="Arial"/>
        </w:rPr>
        <w:t>T</w:t>
      </w:r>
      <w:r w:rsidR="002E269B">
        <w:rPr>
          <w:rFonts w:cs="Arial"/>
        </w:rPr>
        <w:t xml:space="preserve">he application involves demolition of 3 dwellings </w:t>
      </w:r>
      <w:r w:rsidR="00E26810">
        <w:rPr>
          <w:rFonts w:cs="Arial"/>
        </w:rPr>
        <w:t>situated on 4-8 Parkinson Street</w:t>
      </w:r>
      <w:r w:rsidR="00D82453">
        <w:rPr>
          <w:rFonts w:cs="Arial"/>
        </w:rPr>
        <w:t xml:space="preserve">. </w:t>
      </w:r>
    </w:p>
    <w:p w14:paraId="3E851B3C" w14:textId="6E541F48" w:rsidR="00686978" w:rsidRDefault="00686978" w:rsidP="006D0E30">
      <w:pPr>
        <w:pStyle w:val="79CNormal"/>
        <w:numPr>
          <w:ilvl w:val="0"/>
          <w:numId w:val="25"/>
        </w:numPr>
        <w:jc w:val="both"/>
        <w:rPr>
          <w:rFonts w:cs="Arial"/>
        </w:rPr>
      </w:pPr>
      <w:r w:rsidRPr="000110BC">
        <w:rPr>
          <w:rFonts w:cs="Arial"/>
        </w:rPr>
        <w:t>Basement</w:t>
      </w:r>
      <w:r w:rsidR="004D2C99" w:rsidRPr="000110BC">
        <w:rPr>
          <w:rFonts w:cs="Arial"/>
        </w:rPr>
        <w:t xml:space="preserve"> 01</w:t>
      </w:r>
      <w:r w:rsidR="00964EE1" w:rsidRPr="000110BC">
        <w:rPr>
          <w:rFonts w:cs="Arial"/>
        </w:rPr>
        <w:t>:</w:t>
      </w:r>
      <w:r w:rsidR="00964EE1">
        <w:rPr>
          <w:rFonts w:cs="Arial"/>
        </w:rPr>
        <w:t xml:space="preserve"> This level contains e</w:t>
      </w:r>
      <w:r w:rsidR="006A749C">
        <w:rPr>
          <w:rFonts w:cs="Arial"/>
        </w:rPr>
        <w:t>xcavation work</w:t>
      </w:r>
      <w:r w:rsidR="004E3583">
        <w:rPr>
          <w:rFonts w:cs="Arial"/>
        </w:rPr>
        <w:t>s</w:t>
      </w:r>
      <w:r w:rsidR="00964EE1">
        <w:rPr>
          <w:rFonts w:cs="Arial"/>
        </w:rPr>
        <w:t xml:space="preserve"> for basement</w:t>
      </w:r>
      <w:r>
        <w:rPr>
          <w:rFonts w:cs="Arial"/>
        </w:rPr>
        <w:t xml:space="preserve"> parki</w:t>
      </w:r>
      <w:r w:rsidRPr="00006960">
        <w:rPr>
          <w:rFonts w:cs="Arial"/>
        </w:rPr>
        <w:t xml:space="preserve">ng for 37 </w:t>
      </w:r>
      <w:r w:rsidR="00E3495A" w:rsidRPr="00006960">
        <w:rPr>
          <w:rFonts w:cs="Arial"/>
        </w:rPr>
        <w:t>residential</w:t>
      </w:r>
      <w:r>
        <w:rPr>
          <w:rFonts w:cs="Arial"/>
        </w:rPr>
        <w:t xml:space="preserve"> spaces along with storage and motorbike parking</w:t>
      </w:r>
      <w:r w:rsidR="00D82453">
        <w:rPr>
          <w:rFonts w:cs="Arial"/>
        </w:rPr>
        <w:t xml:space="preserve">. The proposed basement includes a </w:t>
      </w:r>
      <w:r w:rsidR="00701976">
        <w:rPr>
          <w:rFonts w:cs="Arial"/>
        </w:rPr>
        <w:t xml:space="preserve">future opening to 383 Crown Street </w:t>
      </w:r>
      <w:r w:rsidR="00D82453">
        <w:rPr>
          <w:rFonts w:cs="Arial"/>
        </w:rPr>
        <w:t xml:space="preserve">for future development of the Crown Street tower which will gain access from Parkinson Street. </w:t>
      </w:r>
      <w:r w:rsidR="00CB2E3C">
        <w:rPr>
          <w:rFonts w:cs="Arial"/>
        </w:rPr>
        <w:t xml:space="preserve">The parking for this development is for the residential units </w:t>
      </w:r>
      <w:r w:rsidR="00D95713">
        <w:rPr>
          <w:rFonts w:cs="Arial"/>
        </w:rPr>
        <w:t xml:space="preserve">There is no commercial parking proposed as part of this development. </w:t>
      </w:r>
    </w:p>
    <w:p w14:paraId="39B63DF2" w14:textId="66996977" w:rsidR="00686978" w:rsidRDefault="00686978" w:rsidP="006D0E30">
      <w:pPr>
        <w:pStyle w:val="79CNormal"/>
        <w:numPr>
          <w:ilvl w:val="0"/>
          <w:numId w:val="25"/>
        </w:numPr>
        <w:jc w:val="both"/>
        <w:rPr>
          <w:rFonts w:cs="Arial"/>
        </w:rPr>
      </w:pPr>
      <w:r>
        <w:rPr>
          <w:rFonts w:cs="Arial"/>
        </w:rPr>
        <w:t xml:space="preserve">Level 01: </w:t>
      </w:r>
      <w:r w:rsidR="00CB2E3C">
        <w:rPr>
          <w:rFonts w:cs="Arial"/>
        </w:rPr>
        <w:t>This level contains p</w:t>
      </w:r>
      <w:r>
        <w:rPr>
          <w:rFonts w:cs="Arial"/>
        </w:rPr>
        <w:t>arking for</w:t>
      </w:r>
      <w:r w:rsidR="00006960">
        <w:rPr>
          <w:rFonts w:cs="Arial"/>
        </w:rPr>
        <w:t xml:space="preserve"> </w:t>
      </w:r>
      <w:r w:rsidR="004570AA">
        <w:rPr>
          <w:rFonts w:cs="Arial"/>
        </w:rPr>
        <w:t>13</w:t>
      </w:r>
      <w:r>
        <w:rPr>
          <w:rFonts w:cs="Arial"/>
        </w:rPr>
        <w:t xml:space="preserve"> </w:t>
      </w:r>
      <w:r w:rsidR="00E3495A">
        <w:rPr>
          <w:rFonts w:cs="Arial"/>
        </w:rPr>
        <w:t>visitor</w:t>
      </w:r>
      <w:r>
        <w:rPr>
          <w:rFonts w:cs="Arial"/>
        </w:rPr>
        <w:t xml:space="preserve"> spaces, waste storage and loading </w:t>
      </w:r>
      <w:r w:rsidR="00F06614">
        <w:rPr>
          <w:rFonts w:cs="Arial"/>
        </w:rPr>
        <w:t>z</w:t>
      </w:r>
      <w:r>
        <w:rPr>
          <w:rFonts w:cs="Arial"/>
        </w:rPr>
        <w:t>one</w:t>
      </w:r>
      <w:r w:rsidR="00F06614">
        <w:rPr>
          <w:rFonts w:cs="Arial"/>
        </w:rPr>
        <w:t xml:space="preserve">. </w:t>
      </w:r>
      <w:r w:rsidR="00954120">
        <w:rPr>
          <w:rFonts w:cs="Arial"/>
        </w:rPr>
        <w:t xml:space="preserve">There is also a future commercial waste area proposed on this level for the redevelopment of 383 Crown Street. </w:t>
      </w:r>
      <w:r w:rsidR="00F06614">
        <w:rPr>
          <w:rFonts w:cs="Arial"/>
        </w:rPr>
        <w:t xml:space="preserve">Three units are proposed fronting Parkinson Street and </w:t>
      </w:r>
      <w:r w:rsidR="00F57CCD">
        <w:rPr>
          <w:rFonts w:cs="Arial"/>
        </w:rPr>
        <w:t xml:space="preserve">identified as </w:t>
      </w:r>
      <w:r w:rsidR="00F57CCD" w:rsidRPr="00006960">
        <w:rPr>
          <w:rFonts w:cs="Arial"/>
        </w:rPr>
        <w:t xml:space="preserve">being </w:t>
      </w:r>
      <w:r w:rsidR="00F06614" w:rsidRPr="00006960">
        <w:rPr>
          <w:rFonts w:cs="Arial"/>
        </w:rPr>
        <w:t>S</w:t>
      </w:r>
      <w:r w:rsidR="00C86DDC" w:rsidRPr="00006960">
        <w:rPr>
          <w:rFonts w:cs="Arial"/>
        </w:rPr>
        <w:t>oho</w:t>
      </w:r>
      <w:r w:rsidR="00F06614" w:rsidRPr="00006960">
        <w:rPr>
          <w:rFonts w:cs="Arial"/>
        </w:rPr>
        <w:t xml:space="preserve"> residential</w:t>
      </w:r>
      <w:r w:rsidR="00F06614">
        <w:rPr>
          <w:rFonts w:cs="Arial"/>
        </w:rPr>
        <w:t xml:space="preserve"> unit</w:t>
      </w:r>
      <w:r w:rsidR="00C86DDC">
        <w:rPr>
          <w:rFonts w:cs="Arial"/>
        </w:rPr>
        <w:t>s</w:t>
      </w:r>
      <w:r w:rsidR="00F06614">
        <w:rPr>
          <w:rFonts w:cs="Arial"/>
        </w:rPr>
        <w:t>. The units are 60sqm</w:t>
      </w:r>
      <w:r w:rsidR="003D234B">
        <w:rPr>
          <w:rFonts w:cs="Arial"/>
        </w:rPr>
        <w:t xml:space="preserve">, </w:t>
      </w:r>
      <w:r w:rsidR="00F06614">
        <w:rPr>
          <w:rFonts w:cs="Arial"/>
        </w:rPr>
        <w:t>45sqm and 109sqm</w:t>
      </w:r>
      <w:r w:rsidR="003D234B">
        <w:rPr>
          <w:rFonts w:cs="Arial"/>
        </w:rPr>
        <w:t xml:space="preserve"> in </w:t>
      </w:r>
      <w:r w:rsidR="000639A1">
        <w:rPr>
          <w:rFonts w:cs="Arial"/>
        </w:rPr>
        <w:t xml:space="preserve">ground floor </w:t>
      </w:r>
      <w:r w:rsidR="003D234B">
        <w:rPr>
          <w:rFonts w:cs="Arial"/>
        </w:rPr>
        <w:t>area</w:t>
      </w:r>
      <w:r w:rsidR="00F06614">
        <w:rPr>
          <w:rFonts w:cs="Arial"/>
        </w:rPr>
        <w:t xml:space="preserve">. </w:t>
      </w:r>
      <w:r w:rsidR="00F57CCD">
        <w:rPr>
          <w:rFonts w:cs="Arial"/>
        </w:rPr>
        <w:t xml:space="preserve">The intention of these units is for a live/work </w:t>
      </w:r>
      <w:r w:rsidR="00F57CCD">
        <w:rPr>
          <w:rFonts w:cs="Arial"/>
        </w:rPr>
        <w:lastRenderedPageBreak/>
        <w:t xml:space="preserve">type of use where the ground floor will be used by residents of the unit to work from home. </w:t>
      </w:r>
      <w:r w:rsidR="00F06614">
        <w:rPr>
          <w:rFonts w:cs="Arial"/>
        </w:rPr>
        <w:t xml:space="preserve">A substation </w:t>
      </w:r>
      <w:r w:rsidR="00A6387E">
        <w:rPr>
          <w:rFonts w:cs="Arial"/>
        </w:rPr>
        <w:t xml:space="preserve">and fire booster along the street frontage </w:t>
      </w:r>
      <w:r w:rsidR="00F06614">
        <w:rPr>
          <w:rFonts w:cs="Arial"/>
        </w:rPr>
        <w:t xml:space="preserve">and driveway entry ramp is also proposed on this level. </w:t>
      </w:r>
    </w:p>
    <w:p w14:paraId="4F970233" w14:textId="00EE69E2" w:rsidR="00686978" w:rsidRDefault="00686978" w:rsidP="006D0E30">
      <w:pPr>
        <w:pStyle w:val="79CNormal"/>
        <w:numPr>
          <w:ilvl w:val="0"/>
          <w:numId w:val="25"/>
        </w:numPr>
        <w:jc w:val="both"/>
        <w:rPr>
          <w:rFonts w:cs="Arial"/>
        </w:rPr>
      </w:pPr>
      <w:r>
        <w:rPr>
          <w:rFonts w:cs="Arial"/>
        </w:rPr>
        <w:t xml:space="preserve">Level </w:t>
      </w:r>
      <w:r w:rsidR="00E71A1D">
        <w:rPr>
          <w:rFonts w:cs="Arial"/>
        </w:rPr>
        <w:t>02: This level cont</w:t>
      </w:r>
      <w:r w:rsidR="00E71A1D" w:rsidRPr="00006960">
        <w:rPr>
          <w:rFonts w:cs="Arial"/>
        </w:rPr>
        <w:t>ains 23 car</w:t>
      </w:r>
      <w:r w:rsidR="00E71A1D">
        <w:rPr>
          <w:rFonts w:cs="Arial"/>
        </w:rPr>
        <w:t xml:space="preserve"> parking spaces along with bicycle parking. Six units are proposed fronting the street</w:t>
      </w:r>
      <w:r w:rsidR="005813E4">
        <w:rPr>
          <w:rFonts w:cs="Arial"/>
        </w:rPr>
        <w:t xml:space="preserve">. </w:t>
      </w:r>
    </w:p>
    <w:p w14:paraId="6B62CB47" w14:textId="5326007D" w:rsidR="00997AA0" w:rsidRDefault="001D3070" w:rsidP="006D0E30">
      <w:pPr>
        <w:pStyle w:val="79CNormal"/>
        <w:numPr>
          <w:ilvl w:val="0"/>
          <w:numId w:val="25"/>
        </w:numPr>
        <w:jc w:val="both"/>
        <w:rPr>
          <w:rFonts w:cs="Arial"/>
        </w:rPr>
      </w:pPr>
      <w:r>
        <w:rPr>
          <w:rFonts w:cs="Arial"/>
        </w:rPr>
        <w:t>Level 03</w:t>
      </w:r>
      <w:r w:rsidR="00997AA0">
        <w:rPr>
          <w:rFonts w:cs="Arial"/>
        </w:rPr>
        <w:t xml:space="preserve">: </w:t>
      </w:r>
      <w:r w:rsidR="00B81CA2">
        <w:rPr>
          <w:rFonts w:cs="Arial"/>
        </w:rPr>
        <w:t>T</w:t>
      </w:r>
      <w:r w:rsidR="00997AA0">
        <w:rPr>
          <w:rFonts w:cs="Arial"/>
        </w:rPr>
        <w:t xml:space="preserve">his level comprises </w:t>
      </w:r>
      <w:r w:rsidR="00B81CA2">
        <w:rPr>
          <w:rFonts w:cs="Arial"/>
        </w:rPr>
        <w:t>six</w:t>
      </w:r>
      <w:r w:rsidR="00997AA0">
        <w:rPr>
          <w:rFonts w:cs="Arial"/>
        </w:rPr>
        <w:t xml:space="preserve"> units fronting the street with four units located to the rear along with a community room. Communal and private open space on ground level is proposed with deep soil planting and </w:t>
      </w:r>
      <w:r w:rsidR="00525557">
        <w:rPr>
          <w:rFonts w:cs="Arial"/>
        </w:rPr>
        <w:t xml:space="preserve">outdoor </w:t>
      </w:r>
      <w:r w:rsidR="00997AA0">
        <w:rPr>
          <w:rFonts w:cs="Arial"/>
        </w:rPr>
        <w:t xml:space="preserve">seating area. </w:t>
      </w:r>
    </w:p>
    <w:p w14:paraId="12FD7694" w14:textId="3B7BA3F7" w:rsidR="00525557" w:rsidRDefault="00525557" w:rsidP="006D0E30">
      <w:pPr>
        <w:pStyle w:val="79CNormal"/>
        <w:numPr>
          <w:ilvl w:val="0"/>
          <w:numId w:val="25"/>
        </w:numPr>
        <w:jc w:val="both"/>
        <w:rPr>
          <w:rFonts w:cs="Arial"/>
        </w:rPr>
      </w:pPr>
      <w:r>
        <w:rPr>
          <w:rFonts w:cs="Arial"/>
        </w:rPr>
        <w:t>Level 04: Four units are proposed along street frontage with five units located behind these units.</w:t>
      </w:r>
    </w:p>
    <w:p w14:paraId="114E1DA4" w14:textId="478C0667" w:rsidR="00525557" w:rsidRDefault="00525557" w:rsidP="006D0E30">
      <w:pPr>
        <w:pStyle w:val="79CNormal"/>
        <w:numPr>
          <w:ilvl w:val="0"/>
          <w:numId w:val="25"/>
        </w:numPr>
        <w:jc w:val="both"/>
        <w:rPr>
          <w:rFonts w:cs="Arial"/>
        </w:rPr>
      </w:pPr>
      <w:r>
        <w:rPr>
          <w:rFonts w:cs="Arial"/>
        </w:rPr>
        <w:t xml:space="preserve">Level 05: Two units fronting the street and five units </w:t>
      </w:r>
      <w:r w:rsidR="00D95713">
        <w:rPr>
          <w:rFonts w:cs="Arial"/>
        </w:rPr>
        <w:t xml:space="preserve">to the rear. </w:t>
      </w:r>
    </w:p>
    <w:p w14:paraId="45C68996" w14:textId="52569DE5" w:rsidR="00525557" w:rsidRDefault="00C82757" w:rsidP="006D0E30">
      <w:pPr>
        <w:pStyle w:val="79CNormal"/>
        <w:numPr>
          <w:ilvl w:val="0"/>
          <w:numId w:val="25"/>
        </w:numPr>
        <w:jc w:val="both"/>
        <w:rPr>
          <w:rFonts w:cs="Arial"/>
        </w:rPr>
      </w:pPr>
      <w:r>
        <w:rPr>
          <w:rFonts w:cs="Arial"/>
        </w:rPr>
        <w:t>Level 06 to 10</w:t>
      </w:r>
      <w:r w:rsidR="003F0DDC">
        <w:rPr>
          <w:rFonts w:cs="Arial"/>
        </w:rPr>
        <w:t xml:space="preserve">: </w:t>
      </w:r>
      <w:r>
        <w:rPr>
          <w:rFonts w:cs="Arial"/>
        </w:rPr>
        <w:t xml:space="preserve">The floor plate comprises seven units per floor </w:t>
      </w:r>
      <w:r w:rsidR="008A76BD">
        <w:rPr>
          <w:rFonts w:cs="Arial"/>
        </w:rPr>
        <w:t xml:space="preserve">which will be </w:t>
      </w:r>
      <w:r>
        <w:rPr>
          <w:rFonts w:cs="Arial"/>
        </w:rPr>
        <w:t>serviced by two lifts</w:t>
      </w:r>
      <w:r w:rsidR="00873DC8">
        <w:rPr>
          <w:rFonts w:cs="Arial"/>
        </w:rPr>
        <w:t xml:space="preserve">. </w:t>
      </w:r>
    </w:p>
    <w:p w14:paraId="239CFBFA" w14:textId="6435A37D" w:rsidR="00DE3F4E" w:rsidRPr="00EC7DFF" w:rsidRDefault="00D1754B" w:rsidP="006D0E30">
      <w:pPr>
        <w:pStyle w:val="79CNormal"/>
        <w:numPr>
          <w:ilvl w:val="0"/>
          <w:numId w:val="25"/>
        </w:numPr>
        <w:jc w:val="both"/>
        <w:rPr>
          <w:rFonts w:cs="Arial"/>
        </w:rPr>
      </w:pPr>
      <w:r>
        <w:rPr>
          <w:rFonts w:cs="Arial"/>
        </w:rPr>
        <w:t xml:space="preserve">Level 11 and 12 comprises 2 and 3 </w:t>
      </w:r>
      <w:proofErr w:type="spellStart"/>
      <w:r>
        <w:rPr>
          <w:rFonts w:cs="Arial"/>
        </w:rPr>
        <w:t>b</w:t>
      </w:r>
      <w:r w:rsidR="005813E4">
        <w:rPr>
          <w:rFonts w:cs="Arial"/>
        </w:rPr>
        <w:t>/</w:t>
      </w:r>
      <w:r>
        <w:rPr>
          <w:rFonts w:cs="Arial"/>
        </w:rPr>
        <w:t>r</w:t>
      </w:r>
      <w:proofErr w:type="spellEnd"/>
      <w:r>
        <w:rPr>
          <w:rFonts w:cs="Arial"/>
        </w:rPr>
        <w:t xml:space="preserve"> units which are double storey. Communal open space is located on level 11 and private open space is provided on level 12 for the </w:t>
      </w:r>
      <w:r w:rsidR="008A76BD">
        <w:rPr>
          <w:rFonts w:cs="Arial"/>
        </w:rPr>
        <w:t xml:space="preserve">both </w:t>
      </w:r>
      <w:r>
        <w:rPr>
          <w:rFonts w:cs="Arial"/>
        </w:rPr>
        <w:t xml:space="preserve">units. </w:t>
      </w:r>
    </w:p>
    <w:p w14:paraId="3D4D5281" w14:textId="737194C6" w:rsidR="00234CB5" w:rsidRDefault="00DF2015" w:rsidP="006D0E30">
      <w:pPr>
        <w:pStyle w:val="79CHeading2"/>
        <w:keepLines w:val="0"/>
        <w:jc w:val="both"/>
      </w:pPr>
      <w:r w:rsidRPr="004F2B8C">
        <w:t>Background</w:t>
      </w:r>
    </w:p>
    <w:p w14:paraId="2CC05EAF" w14:textId="6AE1C325" w:rsidR="00234CB5" w:rsidRPr="00234CB5" w:rsidRDefault="00234CB5" w:rsidP="006D0E30">
      <w:pPr>
        <w:pStyle w:val="79CNormal"/>
        <w:spacing w:after="60"/>
        <w:jc w:val="both"/>
      </w:pPr>
      <w:r>
        <w:t xml:space="preserve">A pre-lodgement meeting (PL-2019/38) was held on 5 April 2019 for 4-6 Parkinson Street. At this stage, the development only comprised of two lots being No. 4 and No. 6 Parkinson Street. The main issues discussed at this meeting were setbacks, level transitions from the street level, isolated lot and increase in landscaped areas due to the lack of nearby public open spaces. </w:t>
      </w:r>
      <w:r w:rsidR="006D0E30">
        <w:t>No pre-lodgement was held for this application.</w:t>
      </w:r>
    </w:p>
    <w:p w14:paraId="5EF27D2E" w14:textId="1BA9AB44" w:rsidR="00C92D40" w:rsidRPr="00AF7816" w:rsidRDefault="00C92D40" w:rsidP="006D0E30">
      <w:pPr>
        <w:pStyle w:val="79CHeading5"/>
        <w:jc w:val="both"/>
        <w:rPr>
          <w:b/>
          <w:bCs/>
        </w:rPr>
      </w:pPr>
      <w:r w:rsidRPr="00AF7816">
        <w:t>Design Review Panel</w:t>
      </w:r>
      <w:r w:rsidRPr="00AF7816">
        <w:rPr>
          <w:u w:val="none"/>
        </w:rPr>
        <w:t xml:space="preserve"> </w:t>
      </w:r>
      <w:r w:rsidR="00A157AE" w:rsidRPr="00AF7816">
        <w:rPr>
          <w:rFonts w:cs="Arial"/>
        </w:rPr>
        <w:t>3</w:t>
      </w:r>
      <w:r w:rsidR="00D73BB1" w:rsidRPr="00AF7816">
        <w:rPr>
          <w:rFonts w:cs="Arial"/>
        </w:rPr>
        <w:t xml:space="preserve">0 June 2020 </w:t>
      </w:r>
    </w:p>
    <w:p w14:paraId="3B9753AB" w14:textId="0C904888" w:rsidR="00B17D0E" w:rsidRPr="000134F7" w:rsidRDefault="00C92D40" w:rsidP="006D0E30">
      <w:pPr>
        <w:pStyle w:val="79CNormal"/>
        <w:spacing w:after="60"/>
        <w:jc w:val="both"/>
      </w:pPr>
      <w:r w:rsidRPr="000134F7">
        <w:t xml:space="preserve">On </w:t>
      </w:r>
      <w:r w:rsidR="00A157AE" w:rsidRPr="000134F7">
        <w:t>30 June 2020</w:t>
      </w:r>
      <w:r w:rsidRPr="000134F7">
        <w:t xml:space="preserve">, </w:t>
      </w:r>
      <w:r w:rsidR="00ED0E57">
        <w:t xml:space="preserve">a </w:t>
      </w:r>
      <w:r w:rsidRPr="000134F7">
        <w:t>Design Review Panel (DRP) meeting was held with Council Officers</w:t>
      </w:r>
      <w:r w:rsidR="00ED0E57">
        <w:t>.</w:t>
      </w:r>
      <w:r w:rsidR="009E21F2">
        <w:t xml:space="preserve"> This meeting discussed the original plans which incorporated two towers, one fronting Crown Street and the other fronting Par</w:t>
      </w:r>
      <w:r w:rsidR="00206658">
        <w:t>kinson Street</w:t>
      </w:r>
      <w:r w:rsidR="00234CB5">
        <w:t xml:space="preserve">. </w:t>
      </w:r>
      <w:r w:rsidRPr="000134F7">
        <w:t>In summary, the Panel found th</w:t>
      </w:r>
      <w:r w:rsidR="00D93BAC" w:rsidRPr="000134F7">
        <w:t>at there</w:t>
      </w:r>
      <w:r w:rsidR="0025472D">
        <w:t xml:space="preserve"> were</w:t>
      </w:r>
      <w:r w:rsidR="00D93BAC" w:rsidRPr="000134F7">
        <w:t xml:space="preserve"> fundamental issues with the proposal </w:t>
      </w:r>
      <w:r w:rsidR="00ED0E57">
        <w:t xml:space="preserve">including the following: </w:t>
      </w:r>
      <w:r w:rsidR="00D93BAC" w:rsidRPr="000134F7">
        <w:t xml:space="preserve"> </w:t>
      </w:r>
    </w:p>
    <w:p w14:paraId="5638A169" w14:textId="6318A486" w:rsidR="00B17D0E" w:rsidRPr="000134F7" w:rsidRDefault="00B17D0E" w:rsidP="006D0E30">
      <w:pPr>
        <w:pStyle w:val="79CNormal"/>
        <w:numPr>
          <w:ilvl w:val="0"/>
          <w:numId w:val="15"/>
        </w:numPr>
        <w:spacing w:after="60"/>
        <w:jc w:val="both"/>
      </w:pPr>
      <w:r w:rsidRPr="000134F7">
        <w:t>Isolation of 385 Crown Street</w:t>
      </w:r>
    </w:p>
    <w:p w14:paraId="55951096" w14:textId="436C8AFD" w:rsidR="00B17D0E" w:rsidRPr="000134F7" w:rsidRDefault="00B17D0E" w:rsidP="006D0E30">
      <w:pPr>
        <w:pStyle w:val="79CNormal"/>
        <w:numPr>
          <w:ilvl w:val="0"/>
          <w:numId w:val="15"/>
        </w:numPr>
        <w:spacing w:after="60"/>
        <w:jc w:val="both"/>
      </w:pPr>
      <w:r w:rsidRPr="000134F7">
        <w:t>Provision of easement to 385 Crown street</w:t>
      </w:r>
    </w:p>
    <w:p w14:paraId="52AA235B" w14:textId="361CD6D7" w:rsidR="00B17D0E" w:rsidRPr="000134F7" w:rsidRDefault="00B17D0E" w:rsidP="006D0E30">
      <w:pPr>
        <w:pStyle w:val="79CNormal"/>
        <w:numPr>
          <w:ilvl w:val="0"/>
          <w:numId w:val="15"/>
        </w:numPr>
        <w:spacing w:after="60"/>
        <w:jc w:val="both"/>
      </w:pPr>
      <w:r w:rsidRPr="000134F7">
        <w:t>Development of appropriate street wall to Crown street</w:t>
      </w:r>
    </w:p>
    <w:p w14:paraId="641B443B" w14:textId="1BF96B2C" w:rsidR="00B17D0E" w:rsidRPr="000134F7" w:rsidRDefault="00B17D0E" w:rsidP="006D0E30">
      <w:pPr>
        <w:pStyle w:val="79CNormal"/>
        <w:numPr>
          <w:ilvl w:val="0"/>
          <w:numId w:val="15"/>
        </w:numPr>
        <w:spacing w:after="60"/>
        <w:jc w:val="both"/>
      </w:pPr>
      <w:r w:rsidRPr="000134F7">
        <w:t>Justification of non-compliant western side boundary set</w:t>
      </w:r>
    </w:p>
    <w:p w14:paraId="0515740A" w14:textId="35BA7A04" w:rsidR="00B17D0E" w:rsidRPr="000134F7" w:rsidRDefault="00EA6FA5" w:rsidP="006D0E30">
      <w:pPr>
        <w:pStyle w:val="79CNormal"/>
        <w:numPr>
          <w:ilvl w:val="0"/>
          <w:numId w:val="24"/>
        </w:numPr>
        <w:spacing w:after="60"/>
        <w:jc w:val="both"/>
      </w:pPr>
      <w:r>
        <w:t>l</w:t>
      </w:r>
      <w:r w:rsidR="00B17D0E" w:rsidRPr="000134F7">
        <w:t>ack of commercial</w:t>
      </w:r>
      <w:r w:rsidR="00B231B7">
        <w:t xml:space="preserve"> uses </w:t>
      </w:r>
      <w:r w:rsidR="00777B1E">
        <w:t>for Parkinson Street tower</w:t>
      </w:r>
    </w:p>
    <w:p w14:paraId="231146A0" w14:textId="19A76062" w:rsidR="00B17D0E" w:rsidRPr="000134F7" w:rsidRDefault="00B17D0E" w:rsidP="006D0E30">
      <w:pPr>
        <w:pStyle w:val="79CNormal"/>
        <w:numPr>
          <w:ilvl w:val="0"/>
          <w:numId w:val="24"/>
        </w:numPr>
        <w:spacing w:after="60"/>
        <w:jc w:val="both"/>
      </w:pPr>
      <w:r w:rsidRPr="000134F7">
        <w:t>Parkinson street interface with 373 Crown Street</w:t>
      </w:r>
    </w:p>
    <w:p w14:paraId="68CF3B4B" w14:textId="1DD56C03" w:rsidR="00B17D0E" w:rsidRPr="000134F7" w:rsidRDefault="00B17D0E" w:rsidP="006D0E30">
      <w:pPr>
        <w:pStyle w:val="79CNormal"/>
        <w:numPr>
          <w:ilvl w:val="0"/>
          <w:numId w:val="24"/>
        </w:numPr>
        <w:spacing w:after="60"/>
        <w:jc w:val="both"/>
      </w:pPr>
      <w:r w:rsidRPr="000134F7">
        <w:t>Residential tower setbacks</w:t>
      </w:r>
      <w:r w:rsidR="009D3FB4">
        <w:t xml:space="preserve"> </w:t>
      </w:r>
    </w:p>
    <w:p w14:paraId="1A0593E6" w14:textId="29811564" w:rsidR="00B17D0E" w:rsidRDefault="00B17D0E" w:rsidP="006D0E30">
      <w:pPr>
        <w:pStyle w:val="79CNormal"/>
        <w:numPr>
          <w:ilvl w:val="0"/>
          <w:numId w:val="24"/>
        </w:numPr>
        <w:spacing w:after="60"/>
        <w:jc w:val="both"/>
      </w:pPr>
      <w:r w:rsidRPr="000134F7">
        <w:t>Compliance with ADG solar access and natural cross</w:t>
      </w:r>
      <w:r w:rsidR="00873DC8">
        <w:t xml:space="preserve"> </w:t>
      </w:r>
      <w:r w:rsidRPr="000134F7">
        <w:t>ventilation requirements</w:t>
      </w:r>
    </w:p>
    <w:p w14:paraId="70805F07" w14:textId="662326B4" w:rsidR="006051BB" w:rsidRPr="00B0650E" w:rsidRDefault="006051BB" w:rsidP="006D0E30">
      <w:pPr>
        <w:pStyle w:val="79CNormal"/>
        <w:jc w:val="both"/>
        <w:rPr>
          <w:u w:val="single"/>
        </w:rPr>
      </w:pPr>
      <w:r w:rsidRPr="00B0650E">
        <w:rPr>
          <w:u w:val="single"/>
        </w:rPr>
        <w:t>SRPP briefing</w:t>
      </w:r>
    </w:p>
    <w:p w14:paraId="4388FB25" w14:textId="0E838E5D" w:rsidR="00A969B6" w:rsidRDefault="00CB076D" w:rsidP="006D0E30">
      <w:pPr>
        <w:pStyle w:val="79CNormal"/>
        <w:jc w:val="both"/>
      </w:pPr>
      <w:r w:rsidRPr="00B0650E">
        <w:t>On</w:t>
      </w:r>
      <w:r w:rsidR="00ED0E57">
        <w:t xml:space="preserve"> </w:t>
      </w:r>
      <w:r w:rsidR="00C31686" w:rsidRPr="00B0650E">
        <w:t xml:space="preserve">14 October </w:t>
      </w:r>
      <w:r w:rsidR="006051BB" w:rsidRPr="00B0650E">
        <w:t xml:space="preserve">2020 </w:t>
      </w:r>
      <w:r w:rsidRPr="00B0650E">
        <w:t>the SRPP was briefed on the proposal via video link.</w:t>
      </w:r>
      <w:r w:rsidR="00F06ABE">
        <w:t xml:space="preserve"> At this stage, the development proposed the two towers on Crown Street and Parkinson Street.</w:t>
      </w:r>
      <w:r w:rsidRPr="00B0650E">
        <w:t xml:space="preserve"> </w:t>
      </w:r>
      <w:r w:rsidR="00EA7362" w:rsidRPr="00B0650E">
        <w:t xml:space="preserve">The key issues </w:t>
      </w:r>
      <w:r w:rsidR="00537964" w:rsidRPr="00B0650E">
        <w:t>discussed</w:t>
      </w:r>
      <w:r w:rsidR="001B536B" w:rsidRPr="00B0650E">
        <w:t xml:space="preserve"> were:</w:t>
      </w:r>
    </w:p>
    <w:p w14:paraId="1E71F987" w14:textId="7F48D0C6" w:rsidR="00A969B6" w:rsidRDefault="00A969B6" w:rsidP="006D0E30">
      <w:pPr>
        <w:pStyle w:val="79CNormal"/>
        <w:numPr>
          <w:ilvl w:val="0"/>
          <w:numId w:val="35"/>
        </w:numPr>
        <w:ind w:left="720"/>
        <w:jc w:val="both"/>
      </w:pPr>
      <w:r>
        <w:t>Impact on adjoining site to the west (385 Crown Street) including potential isolated lot impacts and impacts on Right of Carriageway</w:t>
      </w:r>
    </w:p>
    <w:p w14:paraId="3012F6FC" w14:textId="77777777" w:rsidR="00A969B6" w:rsidRDefault="00A969B6" w:rsidP="006D0E30">
      <w:pPr>
        <w:pStyle w:val="79CNormal"/>
        <w:numPr>
          <w:ilvl w:val="0"/>
          <w:numId w:val="35"/>
        </w:numPr>
        <w:ind w:left="720"/>
        <w:jc w:val="both"/>
      </w:pPr>
      <w:r>
        <w:t>Building separation between the two towers and adjoining sites</w:t>
      </w:r>
    </w:p>
    <w:p w14:paraId="1C308399" w14:textId="77777777" w:rsidR="00A969B6" w:rsidRDefault="00A969B6" w:rsidP="006D0E30">
      <w:pPr>
        <w:pStyle w:val="79CNormal"/>
        <w:numPr>
          <w:ilvl w:val="0"/>
          <w:numId w:val="35"/>
        </w:numPr>
        <w:ind w:left="720"/>
        <w:jc w:val="both"/>
      </w:pPr>
      <w:r>
        <w:t>Non-compliant setbacks</w:t>
      </w:r>
    </w:p>
    <w:p w14:paraId="75DAFD8C" w14:textId="77777777" w:rsidR="00A969B6" w:rsidRDefault="00A969B6" w:rsidP="006D0E30">
      <w:pPr>
        <w:pStyle w:val="79CNormal"/>
        <w:numPr>
          <w:ilvl w:val="0"/>
          <w:numId w:val="35"/>
        </w:numPr>
        <w:ind w:left="720"/>
        <w:jc w:val="both"/>
      </w:pPr>
      <w:r>
        <w:t>Design Review Panel Comments</w:t>
      </w:r>
    </w:p>
    <w:p w14:paraId="60D7ACAB" w14:textId="77777777" w:rsidR="00A969B6" w:rsidRDefault="00A969B6" w:rsidP="006D0E30">
      <w:pPr>
        <w:pStyle w:val="79CNormal"/>
        <w:numPr>
          <w:ilvl w:val="0"/>
          <w:numId w:val="35"/>
        </w:numPr>
        <w:ind w:left="720"/>
        <w:jc w:val="both"/>
      </w:pPr>
      <w:r>
        <w:t>Drainage</w:t>
      </w:r>
    </w:p>
    <w:p w14:paraId="27F68CCF" w14:textId="77777777" w:rsidR="00A969B6" w:rsidRDefault="00A969B6" w:rsidP="006D0E30">
      <w:pPr>
        <w:pStyle w:val="79CNormal"/>
        <w:numPr>
          <w:ilvl w:val="0"/>
          <w:numId w:val="35"/>
        </w:numPr>
        <w:ind w:left="720"/>
        <w:jc w:val="both"/>
      </w:pPr>
      <w:r>
        <w:t>Traffic circulation</w:t>
      </w:r>
    </w:p>
    <w:p w14:paraId="4634B02B" w14:textId="77777777" w:rsidR="00A969B6" w:rsidRDefault="00A969B6" w:rsidP="006D0E30">
      <w:pPr>
        <w:pStyle w:val="79CNormal"/>
        <w:numPr>
          <w:ilvl w:val="0"/>
          <w:numId w:val="35"/>
        </w:numPr>
        <w:ind w:left="720"/>
        <w:jc w:val="both"/>
      </w:pPr>
      <w:r>
        <w:t>Car Parking rates</w:t>
      </w:r>
    </w:p>
    <w:p w14:paraId="34E1FA62" w14:textId="77777777" w:rsidR="00A969B6" w:rsidRDefault="00A969B6" w:rsidP="006D0E30">
      <w:pPr>
        <w:pStyle w:val="79CNormal"/>
        <w:numPr>
          <w:ilvl w:val="0"/>
          <w:numId w:val="35"/>
        </w:numPr>
        <w:ind w:left="720"/>
        <w:jc w:val="both"/>
      </w:pPr>
      <w:r>
        <w:t>Ground floor use on Parkinson Street</w:t>
      </w:r>
    </w:p>
    <w:p w14:paraId="194BEE5E" w14:textId="77777777" w:rsidR="00A969B6" w:rsidRDefault="00A969B6" w:rsidP="006D0E30">
      <w:pPr>
        <w:pStyle w:val="79CNormal"/>
        <w:numPr>
          <w:ilvl w:val="0"/>
          <w:numId w:val="35"/>
        </w:numPr>
        <w:ind w:left="720"/>
        <w:jc w:val="both"/>
      </w:pPr>
      <w:r>
        <w:t>Design of private communal open space areas</w:t>
      </w:r>
    </w:p>
    <w:p w14:paraId="20D807B4" w14:textId="77777777" w:rsidR="00A969B6" w:rsidRDefault="00A969B6" w:rsidP="006D0E30">
      <w:pPr>
        <w:pStyle w:val="79CNormal"/>
        <w:numPr>
          <w:ilvl w:val="0"/>
          <w:numId w:val="35"/>
        </w:numPr>
        <w:ind w:left="720"/>
        <w:jc w:val="both"/>
      </w:pPr>
      <w:r>
        <w:t>Apartment Design Guide compliance for building setbacks, solar access and natural cross ventilation</w:t>
      </w:r>
    </w:p>
    <w:p w14:paraId="68A198D9" w14:textId="77777777" w:rsidR="00A969B6" w:rsidRDefault="00A969B6" w:rsidP="006D0E30">
      <w:pPr>
        <w:pStyle w:val="79CNormal"/>
        <w:numPr>
          <w:ilvl w:val="0"/>
          <w:numId w:val="35"/>
        </w:numPr>
        <w:ind w:left="720"/>
        <w:jc w:val="both"/>
      </w:pPr>
      <w:r>
        <w:lastRenderedPageBreak/>
        <w:t>Solar access to private communal open space areas</w:t>
      </w:r>
    </w:p>
    <w:p w14:paraId="493BC0C4" w14:textId="5756093C" w:rsidR="00E368C4" w:rsidRPr="005461B9" w:rsidRDefault="00A969B6" w:rsidP="006D0E30">
      <w:pPr>
        <w:pStyle w:val="79CNormal"/>
        <w:numPr>
          <w:ilvl w:val="0"/>
          <w:numId w:val="35"/>
        </w:numPr>
        <w:ind w:left="720"/>
        <w:jc w:val="both"/>
      </w:pPr>
      <w:r>
        <w:t>Potential amalgamation of 381 Crown Street and review of development.</w:t>
      </w:r>
    </w:p>
    <w:p w14:paraId="1A682DF7" w14:textId="37D5CC6D" w:rsidR="00E368C4" w:rsidRPr="005461B9" w:rsidRDefault="005461B9" w:rsidP="006D0E30">
      <w:pPr>
        <w:pStyle w:val="79CNormal"/>
        <w:jc w:val="both"/>
      </w:pPr>
      <w:r w:rsidRPr="005461B9">
        <w:t>F</w:t>
      </w:r>
      <w:r w:rsidR="00E368C4" w:rsidRPr="005461B9">
        <w:t xml:space="preserve">ollowing the briefing, the Applicant requested the removal of </w:t>
      </w:r>
      <w:r w:rsidR="006D0E30">
        <w:t xml:space="preserve">the </w:t>
      </w:r>
      <w:r w:rsidR="00E368C4" w:rsidRPr="005461B9">
        <w:t xml:space="preserve">Crown Street Tower </w:t>
      </w:r>
      <w:r w:rsidR="006D0E30">
        <w:t xml:space="preserve">component </w:t>
      </w:r>
      <w:r w:rsidR="00E368C4" w:rsidRPr="005461B9">
        <w:t xml:space="preserve">and for Council to continue assessing the application for the Parkinson Street tower only. </w:t>
      </w:r>
    </w:p>
    <w:p w14:paraId="1F030104" w14:textId="77777777" w:rsidR="00DF2015" w:rsidRPr="00A865DE" w:rsidRDefault="00DF2015" w:rsidP="006D0E30">
      <w:pPr>
        <w:pStyle w:val="79CHeading5"/>
        <w:jc w:val="both"/>
      </w:pPr>
      <w:r w:rsidRPr="00A865DE">
        <w:t>Customer service actions</w:t>
      </w:r>
    </w:p>
    <w:p w14:paraId="514AB7DE" w14:textId="6B9AEE6A" w:rsidR="00DF2015" w:rsidRPr="004F2B8C" w:rsidRDefault="00DF2015" w:rsidP="006D0E30">
      <w:pPr>
        <w:pStyle w:val="79CNormal"/>
        <w:jc w:val="both"/>
      </w:pPr>
      <w:r w:rsidRPr="004F2B8C">
        <w:t xml:space="preserve">There are no outstanding customer service requests of relevance to the development.  </w:t>
      </w:r>
    </w:p>
    <w:p w14:paraId="3A7C9495" w14:textId="77777777" w:rsidR="00DF2015" w:rsidRPr="004F2B8C" w:rsidRDefault="00DF2015" w:rsidP="006D0E30">
      <w:pPr>
        <w:pStyle w:val="79CHeading2"/>
        <w:jc w:val="both"/>
      </w:pPr>
      <w:r w:rsidRPr="004F2B8C">
        <w:t>Site description</w:t>
      </w:r>
    </w:p>
    <w:p w14:paraId="7E46FF7E" w14:textId="6F970E99" w:rsidR="00807592" w:rsidRPr="00BB6287" w:rsidRDefault="00DF2015" w:rsidP="006D0E30">
      <w:pPr>
        <w:pStyle w:val="79CNormal"/>
        <w:jc w:val="both"/>
      </w:pPr>
      <w:r w:rsidRPr="00BB6287">
        <w:t>The sit</w:t>
      </w:r>
      <w:r w:rsidR="002A6D41" w:rsidRPr="00BB6287">
        <w:t>e comprises three individual lots being des</w:t>
      </w:r>
      <w:r w:rsidR="00BB6287">
        <w:t>crib</w:t>
      </w:r>
      <w:r w:rsidR="002A6D41" w:rsidRPr="00BB6287">
        <w:t>ed as Lot 81, 82 and 83 DP 10704</w:t>
      </w:r>
      <w:r w:rsidR="0017287E" w:rsidRPr="00BB6287">
        <w:t xml:space="preserve">, known as </w:t>
      </w:r>
      <w:r w:rsidR="004B6CC5" w:rsidRPr="00BB6287">
        <w:t>4-8 Parkinson Street, Wollongong. T</w:t>
      </w:r>
      <w:r w:rsidR="00282FA8" w:rsidRPr="00BB6287">
        <w:t>h</w:t>
      </w:r>
      <w:r w:rsidR="004B6CC5" w:rsidRPr="00BB6287">
        <w:t xml:space="preserve">e sites are regular in shape with a total area of 1929sqm. The sites have a combined width of </w:t>
      </w:r>
      <w:r w:rsidR="00807592" w:rsidRPr="00BB6287">
        <w:t>41.28m to Pa</w:t>
      </w:r>
      <w:r w:rsidR="00282FA8" w:rsidRPr="00BB6287">
        <w:t>r</w:t>
      </w:r>
      <w:r w:rsidR="00807592" w:rsidRPr="00BB6287">
        <w:t>kinson Street. The site</w:t>
      </w:r>
      <w:r w:rsidR="004C53F1">
        <w:t xml:space="preserve"> has a fall of </w:t>
      </w:r>
      <w:r w:rsidR="007C05E8">
        <w:t>approximately 8m</w:t>
      </w:r>
      <w:r w:rsidR="004C53F1">
        <w:t xml:space="preserve"> </w:t>
      </w:r>
      <w:r w:rsidR="00807592" w:rsidRPr="00BB6287">
        <w:t xml:space="preserve">from the rear of the property towards Parkinson Street. Situated on the lots are </w:t>
      </w:r>
      <w:r w:rsidR="00BD43C4" w:rsidRPr="00BB6287">
        <w:t xml:space="preserve">three individual dwellings proposed to be demolished as part of this application. </w:t>
      </w:r>
      <w:r w:rsidR="000D6DA2" w:rsidRPr="00BB6287">
        <w:t xml:space="preserve">The site is not </w:t>
      </w:r>
      <w:r w:rsidR="00282FA8" w:rsidRPr="00BB6287">
        <w:t xml:space="preserve">identified as accommodating any heritage </w:t>
      </w:r>
      <w:r w:rsidR="004C53F1">
        <w:t xml:space="preserve">listed </w:t>
      </w:r>
      <w:r w:rsidR="00282FA8" w:rsidRPr="00BB6287">
        <w:t xml:space="preserve">items. </w:t>
      </w:r>
    </w:p>
    <w:p w14:paraId="7C0E666F" w14:textId="00202B7F" w:rsidR="00BD7F38" w:rsidRDefault="00AF3614" w:rsidP="006D0E30">
      <w:pPr>
        <w:tabs>
          <w:tab w:val="left" w:pos="0"/>
        </w:tabs>
        <w:spacing w:after="120" w:line="240" w:lineRule="atLeast"/>
      </w:pPr>
      <w:r>
        <w:t>To the north of the site are commercia</w:t>
      </w:r>
      <w:r w:rsidR="00E250DF">
        <w:t>l and residential</w:t>
      </w:r>
      <w:r>
        <w:t xml:space="preserve"> buildings fronting onto Crown Street which is a classified road. T</w:t>
      </w:r>
      <w:r w:rsidR="00282FA8">
        <w:t>he site</w:t>
      </w:r>
      <w:r>
        <w:t xml:space="preserve"> directly </w:t>
      </w:r>
      <w:r w:rsidR="00282FA8">
        <w:t>to the north at 383 C</w:t>
      </w:r>
      <w:r>
        <w:t xml:space="preserve">rown Street was </w:t>
      </w:r>
      <w:r w:rsidR="00C516C0">
        <w:t>initially</w:t>
      </w:r>
      <w:r>
        <w:t xml:space="preserve"> incorporated into this DA with a proposed commercial tower. However, this has since been removed from the application. </w:t>
      </w:r>
      <w:r w:rsidR="00AA3FD6" w:rsidRPr="004F2B8C">
        <w:t xml:space="preserve"> </w:t>
      </w:r>
    </w:p>
    <w:p w14:paraId="6297B990" w14:textId="26A87E81" w:rsidR="000A71AC" w:rsidRDefault="000A71AC" w:rsidP="006D0E30">
      <w:pPr>
        <w:tabs>
          <w:tab w:val="left" w:pos="0"/>
        </w:tabs>
        <w:spacing w:after="120" w:line="240" w:lineRule="atLeast"/>
      </w:pPr>
      <w:r>
        <w:t xml:space="preserve">Directly to the </w:t>
      </w:r>
      <w:r w:rsidR="00473E3A">
        <w:t>east</w:t>
      </w:r>
      <w:r>
        <w:t xml:space="preserve"> of the site</w:t>
      </w:r>
      <w:r w:rsidRPr="004F2B8C">
        <w:t xml:space="preserve"> </w:t>
      </w:r>
      <w:r w:rsidR="00717230">
        <w:t xml:space="preserve">at </w:t>
      </w:r>
      <w:r w:rsidR="007F53B8">
        <w:t xml:space="preserve">373 Crown Street </w:t>
      </w:r>
      <w:r>
        <w:t>is a mixed-use development currently under construction and approved under DA</w:t>
      </w:r>
      <w:r w:rsidR="00473E3A">
        <w:t>-</w:t>
      </w:r>
      <w:r>
        <w:t>2006/1698/F. This development comprises c</w:t>
      </w:r>
      <w:r w:rsidRPr="005D12F1">
        <w:rPr>
          <w:rFonts w:cs="Arial"/>
          <w:szCs w:val="22"/>
        </w:rPr>
        <w:t>onstruction of two tower buildings comprised of Building A - 20 storeys consisting of ground floor retail/com</w:t>
      </w:r>
      <w:r>
        <w:rPr>
          <w:rFonts w:cs="Arial"/>
          <w:szCs w:val="22"/>
        </w:rPr>
        <w:t>m</w:t>
      </w:r>
      <w:r w:rsidRPr="005D12F1">
        <w:rPr>
          <w:rFonts w:cs="Arial"/>
          <w:szCs w:val="22"/>
        </w:rPr>
        <w:t>ercial and parking, three storeys of commercial area and 16 storeys of residential units comprised of 104 units and Building B - 10 storeys consisting of ground floor parking and 8 storeys of residential units comprised of 40 units over three (3) levels of basement parking</w:t>
      </w:r>
      <w:r>
        <w:rPr>
          <w:rFonts w:cs="Arial"/>
          <w:szCs w:val="22"/>
        </w:rPr>
        <w:t>. A</w:t>
      </w:r>
      <w:r>
        <w:t xml:space="preserve">ccess to this development is </w:t>
      </w:r>
      <w:r w:rsidR="00A9472C">
        <w:t xml:space="preserve">also </w:t>
      </w:r>
      <w:r>
        <w:t xml:space="preserve">from Parkinson Street. </w:t>
      </w:r>
    </w:p>
    <w:p w14:paraId="6BB74C61" w14:textId="2FE7F8DC" w:rsidR="006E10DE" w:rsidRDefault="003F5DA4" w:rsidP="006D0E30">
      <w:pPr>
        <w:tabs>
          <w:tab w:val="left" w:pos="0"/>
        </w:tabs>
        <w:spacing w:after="120" w:line="240" w:lineRule="atLeast"/>
        <w:rPr>
          <w:rFonts w:cs="Arial"/>
          <w:snapToGrid w:val="0"/>
        </w:rPr>
      </w:pPr>
      <w:r>
        <w:rPr>
          <w:rFonts w:cs="Arial"/>
          <w:snapToGrid w:val="0"/>
        </w:rPr>
        <w:t xml:space="preserve">The </w:t>
      </w:r>
      <w:r w:rsidR="006E10DE" w:rsidRPr="00BB6287">
        <w:rPr>
          <w:rFonts w:cs="Arial"/>
          <w:snapToGrid w:val="0"/>
        </w:rPr>
        <w:t>site is located in close proximity to public transport</w:t>
      </w:r>
      <w:r w:rsidR="009C1454">
        <w:rPr>
          <w:rFonts w:cs="Arial"/>
          <w:snapToGrid w:val="0"/>
        </w:rPr>
        <w:t xml:space="preserve"> and within close proximity to Wollongong Hospital</w:t>
      </w:r>
      <w:r w:rsidR="006E10DE" w:rsidRPr="00BB6287">
        <w:rPr>
          <w:rFonts w:cs="Arial"/>
          <w:snapToGrid w:val="0"/>
        </w:rPr>
        <w:t xml:space="preserve">. </w:t>
      </w:r>
      <w:r w:rsidR="009C1454">
        <w:rPr>
          <w:rFonts w:cs="Arial"/>
          <w:snapToGrid w:val="0"/>
        </w:rPr>
        <w:t>Land u</w:t>
      </w:r>
      <w:r w:rsidR="006E10DE" w:rsidRPr="00BB6287">
        <w:rPr>
          <w:rFonts w:cs="Arial"/>
          <w:snapToGrid w:val="0"/>
        </w:rPr>
        <w:t xml:space="preserve">ses surrounding the site include medical, commercial, retail and low to </w:t>
      </w:r>
      <w:r w:rsidR="00A56BB9">
        <w:rPr>
          <w:rFonts w:cs="Arial"/>
          <w:snapToGrid w:val="0"/>
        </w:rPr>
        <w:t>high</w:t>
      </w:r>
      <w:r w:rsidR="006E10DE" w:rsidRPr="00BB6287">
        <w:rPr>
          <w:rFonts w:cs="Arial"/>
          <w:snapToGrid w:val="0"/>
        </w:rPr>
        <w:t xml:space="preserve"> density residential development. The site is situated between two different land uses being commercial</w:t>
      </w:r>
      <w:r w:rsidR="007F0A6C">
        <w:rPr>
          <w:rFonts w:cs="Arial"/>
          <w:snapToGrid w:val="0"/>
        </w:rPr>
        <w:t xml:space="preserve"> zone</w:t>
      </w:r>
      <w:r w:rsidR="006E10DE" w:rsidRPr="00BB6287">
        <w:rPr>
          <w:rFonts w:cs="Arial"/>
          <w:snapToGrid w:val="0"/>
        </w:rPr>
        <w:t xml:space="preserve"> to the north, east and west</w:t>
      </w:r>
      <w:r w:rsidR="002F3BDF">
        <w:rPr>
          <w:rFonts w:cs="Arial"/>
          <w:snapToGrid w:val="0"/>
        </w:rPr>
        <w:t xml:space="preserve"> and a residential zone located south of the site</w:t>
      </w:r>
      <w:r w:rsidR="00757763">
        <w:rPr>
          <w:rFonts w:cs="Arial"/>
          <w:snapToGrid w:val="0"/>
        </w:rPr>
        <w:t xml:space="preserve"> </w:t>
      </w:r>
      <w:r w:rsidR="006E10DE" w:rsidRPr="00BB6287">
        <w:rPr>
          <w:rFonts w:cs="Arial"/>
          <w:snapToGrid w:val="0"/>
        </w:rPr>
        <w:t xml:space="preserve"> </w:t>
      </w:r>
    </w:p>
    <w:p w14:paraId="1BE79F66" w14:textId="013C24E9" w:rsidR="006E10DE" w:rsidRPr="00103E03" w:rsidRDefault="00A06D33" w:rsidP="006D0E30">
      <w:pPr>
        <w:tabs>
          <w:tab w:val="left" w:pos="0"/>
        </w:tabs>
        <w:spacing w:after="120" w:line="240" w:lineRule="atLeast"/>
        <w:rPr>
          <w:rFonts w:cs="Arial"/>
          <w:snapToGrid w:val="0"/>
        </w:rPr>
      </w:pPr>
      <w:r>
        <w:rPr>
          <w:rFonts w:cs="Arial"/>
          <w:snapToGrid w:val="0"/>
        </w:rPr>
        <w:t xml:space="preserve">The maximum height of this site is </w:t>
      </w:r>
      <w:r w:rsidR="00674728">
        <w:rPr>
          <w:rFonts w:cs="Arial"/>
          <w:snapToGrid w:val="0"/>
        </w:rPr>
        <w:t>32m</w:t>
      </w:r>
      <w:r>
        <w:rPr>
          <w:rFonts w:cs="Arial"/>
          <w:snapToGrid w:val="0"/>
        </w:rPr>
        <w:t>. The sites directly to the north ha</w:t>
      </w:r>
      <w:r w:rsidR="00A9472C">
        <w:rPr>
          <w:rFonts w:cs="Arial"/>
          <w:snapToGrid w:val="0"/>
        </w:rPr>
        <w:t>ve</w:t>
      </w:r>
      <w:r>
        <w:rPr>
          <w:rFonts w:cs="Arial"/>
          <w:snapToGrid w:val="0"/>
        </w:rPr>
        <w:t xml:space="preserve"> a height limit of </w:t>
      </w:r>
      <w:r w:rsidR="00DB5701">
        <w:rPr>
          <w:rFonts w:cs="Arial"/>
          <w:snapToGrid w:val="0"/>
        </w:rPr>
        <w:t>60m</w:t>
      </w:r>
      <w:r w:rsidR="00103E03">
        <w:rPr>
          <w:rFonts w:cs="Arial"/>
          <w:snapToGrid w:val="0"/>
        </w:rPr>
        <w:t xml:space="preserve">. </w:t>
      </w:r>
      <w:r w:rsidR="006E10DE">
        <w:t xml:space="preserve">The land </w:t>
      </w:r>
      <w:r w:rsidR="00757763">
        <w:t xml:space="preserve">directly </w:t>
      </w:r>
      <w:r w:rsidR="006E10DE">
        <w:t xml:space="preserve">to the south is situated in </w:t>
      </w:r>
      <w:r w:rsidR="00BB142E">
        <w:t xml:space="preserve">a </w:t>
      </w:r>
      <w:r w:rsidR="006E10DE">
        <w:t xml:space="preserve">R1 General Residential Zone </w:t>
      </w:r>
      <w:r w:rsidR="002F3BDF">
        <w:t>with a height limit of 16</w:t>
      </w:r>
      <w:r w:rsidR="00103E03">
        <w:t xml:space="preserve">m and </w:t>
      </w:r>
      <w:r w:rsidR="006E10DE">
        <w:t xml:space="preserve">comprises residential development. </w:t>
      </w:r>
      <w:r w:rsidR="006E10DE" w:rsidRPr="000A71AC">
        <w:t xml:space="preserve">Adjoining the site to the west </w:t>
      </w:r>
      <w:r w:rsidR="007A2859">
        <w:t>is</w:t>
      </w:r>
      <w:r w:rsidR="006E10DE" w:rsidRPr="000A71AC">
        <w:t xml:space="preserve"> two storey building containing units fronting Osborne Street.</w:t>
      </w:r>
      <w:r w:rsidR="006E10DE">
        <w:t xml:space="preserve"> </w:t>
      </w:r>
    </w:p>
    <w:p w14:paraId="3421A5FB" w14:textId="77777777" w:rsidR="00DF2015" w:rsidRPr="004F2B8C" w:rsidRDefault="00DF2015" w:rsidP="006D0E30">
      <w:pPr>
        <w:pStyle w:val="79CHeading5"/>
        <w:jc w:val="both"/>
      </w:pPr>
      <w:r w:rsidRPr="004F2B8C">
        <w:t>Property constraints</w:t>
      </w:r>
    </w:p>
    <w:p w14:paraId="09E94FAD" w14:textId="77777777" w:rsidR="00DF2015" w:rsidRPr="004F2B8C" w:rsidRDefault="00DF2015" w:rsidP="006D0E30">
      <w:pPr>
        <w:pStyle w:val="79CNormal"/>
        <w:jc w:val="both"/>
      </w:pPr>
      <w:r w:rsidRPr="004F2B8C">
        <w:t>Council records identify the land as being impacted by the following constraints:</w:t>
      </w:r>
    </w:p>
    <w:p w14:paraId="2AF9391F" w14:textId="153B0DF5" w:rsidR="00DF2015" w:rsidRPr="006E2F98" w:rsidRDefault="00DF2015" w:rsidP="006D0E30">
      <w:pPr>
        <w:pStyle w:val="Bullet1"/>
        <w:jc w:val="both"/>
      </w:pPr>
      <w:bookmarkStart w:id="4" w:name="Flood"/>
      <w:r w:rsidRPr="006E2F98">
        <w:t xml:space="preserve">Flooding: The </w:t>
      </w:r>
      <w:r w:rsidR="006E2F98" w:rsidRPr="006E2F98">
        <w:t>site is located</w:t>
      </w:r>
      <w:r w:rsidRPr="006E2F98">
        <w:t xml:space="preserve"> within an Uncategorised flood risk precinct. Council’s Stormwater Officer has reviewed the application in this regard and provided a satisfactory referral. The proposal does not represent an increased risk to life or property in regard to flooding</w:t>
      </w:r>
      <w:bookmarkEnd w:id="4"/>
      <w:r w:rsidRPr="006E2F98">
        <w:t>.</w:t>
      </w:r>
    </w:p>
    <w:p w14:paraId="361121D2" w14:textId="77777777" w:rsidR="00DF2015" w:rsidRPr="004F2B8C" w:rsidRDefault="00DF2015" w:rsidP="006D0E30">
      <w:pPr>
        <w:pStyle w:val="79CNormal"/>
        <w:jc w:val="both"/>
      </w:pPr>
      <w:r w:rsidRPr="004F2B8C">
        <w:t>There are no restrictions on the title that would preclude the proposal.</w:t>
      </w:r>
    </w:p>
    <w:p w14:paraId="4A4B3AAC" w14:textId="77777777" w:rsidR="00DF2015" w:rsidRPr="004F2B8C" w:rsidRDefault="00DF2015" w:rsidP="006D0E30">
      <w:pPr>
        <w:pStyle w:val="79CHeading2"/>
        <w:jc w:val="both"/>
      </w:pPr>
      <w:bookmarkStart w:id="5" w:name="_Ref480464634"/>
      <w:bookmarkEnd w:id="3"/>
      <w:r w:rsidRPr="004F2B8C">
        <w:t>Submissions</w:t>
      </w:r>
      <w:bookmarkEnd w:id="5"/>
      <w:r w:rsidRPr="004F2B8C">
        <w:t xml:space="preserve"> </w:t>
      </w:r>
    </w:p>
    <w:p w14:paraId="4316B9F7" w14:textId="33F32CCD" w:rsidR="00DF2015" w:rsidRDefault="00DF2015" w:rsidP="006D0E30">
      <w:pPr>
        <w:pStyle w:val="79CNormal"/>
        <w:jc w:val="both"/>
      </w:pPr>
      <w:bookmarkStart w:id="6" w:name="OLE_LINK3"/>
      <w:bookmarkStart w:id="7" w:name="Notification"/>
      <w:r w:rsidRPr="00D62103">
        <w:t>The</w:t>
      </w:r>
      <w:r w:rsidR="00B0650E" w:rsidRPr="00D62103">
        <w:t xml:space="preserve"> original</w:t>
      </w:r>
      <w:r w:rsidRPr="00D62103">
        <w:t xml:space="preserve"> application </w:t>
      </w:r>
      <w:bookmarkStart w:id="8" w:name="NotificationYa"/>
      <w:r w:rsidRPr="00D62103">
        <w:t>was notified</w:t>
      </w:r>
      <w:r w:rsidRPr="00D62103">
        <w:rPr>
          <w:rStyle w:val="DummyText"/>
          <w:b/>
          <w:bCs/>
          <w:color w:val="auto"/>
        </w:rPr>
        <w:t xml:space="preserve"> </w:t>
      </w:r>
      <w:bookmarkEnd w:id="8"/>
      <w:r w:rsidRPr="00D62103">
        <w:t>in accordance with Council’s Community Participation Plan 2019</w:t>
      </w:r>
      <w:r w:rsidR="00DC1320" w:rsidRPr="00D62103">
        <w:t xml:space="preserve"> from 1</w:t>
      </w:r>
      <w:r w:rsidR="00C1112B" w:rsidRPr="00D62103">
        <w:t>0</w:t>
      </w:r>
      <w:r w:rsidR="00DC1320" w:rsidRPr="00D62103">
        <w:t xml:space="preserve"> </w:t>
      </w:r>
      <w:r w:rsidR="00C1112B" w:rsidRPr="00D62103">
        <w:t xml:space="preserve">June </w:t>
      </w:r>
      <w:r w:rsidR="00DC1320" w:rsidRPr="00D62103">
        <w:t xml:space="preserve">to </w:t>
      </w:r>
      <w:r w:rsidR="00C1112B" w:rsidRPr="00D62103">
        <w:t>25</w:t>
      </w:r>
      <w:r w:rsidR="00497820" w:rsidRPr="00D62103">
        <w:t xml:space="preserve"> </w:t>
      </w:r>
      <w:r w:rsidR="00C1112B" w:rsidRPr="00D62103">
        <w:t>June 2020</w:t>
      </w:r>
      <w:r w:rsidR="00FC6FEF" w:rsidRPr="00D62103">
        <w:t xml:space="preserve">. </w:t>
      </w:r>
      <w:r w:rsidR="00334B64" w:rsidRPr="00D62103">
        <w:rPr>
          <w:rStyle w:val="DummyText"/>
          <w:color w:val="auto"/>
        </w:rPr>
        <w:t>Eight (8)</w:t>
      </w:r>
      <w:r w:rsidR="00334B64" w:rsidRPr="00D62103">
        <w:t xml:space="preserve"> submissions were received</w:t>
      </w:r>
      <w:r w:rsidR="008C08DA" w:rsidRPr="00D62103">
        <w:t xml:space="preserve"> objecting to the proposal</w:t>
      </w:r>
      <w:r w:rsidR="00334B64" w:rsidRPr="00D62103">
        <w:t xml:space="preserve">. </w:t>
      </w:r>
      <w:r w:rsidR="00E37D9F" w:rsidRPr="00D62103">
        <w:t>Following receipt of amended plans</w:t>
      </w:r>
      <w:r w:rsidR="008C08DA" w:rsidRPr="00D62103">
        <w:t xml:space="preserve"> (with the deletion of the Crown Street tower)</w:t>
      </w:r>
      <w:r w:rsidR="00E37D9F" w:rsidRPr="00D62103">
        <w:t xml:space="preserve"> the application was re-notified and a further </w:t>
      </w:r>
      <w:r w:rsidR="00006960">
        <w:t>four</w:t>
      </w:r>
      <w:r w:rsidR="00E37D9F" w:rsidRPr="00D62103">
        <w:t xml:space="preserve"> </w:t>
      </w:r>
      <w:r w:rsidR="006448E0" w:rsidRPr="00D62103">
        <w:t>(</w:t>
      </w:r>
      <w:r w:rsidR="00006960">
        <w:t>4</w:t>
      </w:r>
      <w:r w:rsidR="006448E0" w:rsidRPr="00D62103">
        <w:t xml:space="preserve">) submissions were received. </w:t>
      </w:r>
      <w:r w:rsidR="00FC6FEF" w:rsidRPr="00D62103">
        <w:t xml:space="preserve">The </w:t>
      </w:r>
      <w:r w:rsidRPr="00D62103">
        <w:t xml:space="preserve">issues identified </w:t>
      </w:r>
      <w:r w:rsidR="00FC6FEF" w:rsidRPr="00D62103">
        <w:t>in the objections</w:t>
      </w:r>
      <w:r w:rsidR="007962E1" w:rsidRPr="00D62103">
        <w:t xml:space="preserve"> specifically relating to the Parkinson Street tower</w:t>
      </w:r>
      <w:r w:rsidR="00FC6FEF" w:rsidRPr="00D62103">
        <w:t xml:space="preserve"> </w:t>
      </w:r>
      <w:r w:rsidRPr="00D62103">
        <w:t>are discussed below.</w:t>
      </w:r>
      <w:bookmarkEnd w:id="6"/>
      <w:bookmarkEnd w:id="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5155"/>
      </w:tblGrid>
      <w:tr w:rsidR="004F2B8C" w:rsidRPr="004F2B8C" w14:paraId="3893515F" w14:textId="77777777" w:rsidTr="00A9472C">
        <w:trPr>
          <w:tblHeader/>
        </w:trPr>
        <w:tc>
          <w:tcPr>
            <w:tcW w:w="4621" w:type="dxa"/>
            <w:shd w:val="clear" w:color="auto" w:fill="E6E6E6"/>
          </w:tcPr>
          <w:p w14:paraId="447CA84D" w14:textId="77777777" w:rsidR="00DF2015" w:rsidRPr="004F2B8C" w:rsidRDefault="00DF2015" w:rsidP="006D0E30">
            <w:pPr>
              <w:pStyle w:val="79CNormal"/>
              <w:jc w:val="both"/>
            </w:pPr>
            <w:bookmarkStart w:id="9" w:name="NotificationNd"/>
            <w:r w:rsidRPr="004F2B8C">
              <w:t>Concern</w:t>
            </w:r>
          </w:p>
        </w:tc>
        <w:tc>
          <w:tcPr>
            <w:tcW w:w="5155" w:type="dxa"/>
            <w:shd w:val="clear" w:color="auto" w:fill="E6E6E6"/>
          </w:tcPr>
          <w:p w14:paraId="7D51721A" w14:textId="77777777" w:rsidR="00DF2015" w:rsidRPr="004F2B8C" w:rsidRDefault="00DF2015" w:rsidP="006D0E30">
            <w:pPr>
              <w:pStyle w:val="79CNormal"/>
              <w:jc w:val="both"/>
            </w:pPr>
            <w:r w:rsidRPr="004F2B8C">
              <w:t xml:space="preserve">Comment </w:t>
            </w:r>
          </w:p>
        </w:tc>
      </w:tr>
      <w:tr w:rsidR="00ED5C68" w:rsidRPr="004F2B8C" w14:paraId="30E86F6A" w14:textId="77777777" w:rsidTr="00A9472C">
        <w:tc>
          <w:tcPr>
            <w:tcW w:w="4621" w:type="dxa"/>
            <w:shd w:val="clear" w:color="auto" w:fill="auto"/>
          </w:tcPr>
          <w:p w14:paraId="6925F3FB" w14:textId="7CDDBCFF" w:rsidR="00ED5C68" w:rsidRPr="00914E6D" w:rsidRDefault="00ED5C68" w:rsidP="006D0E30">
            <w:pPr>
              <w:pStyle w:val="Indent1"/>
              <w:numPr>
                <w:ilvl w:val="0"/>
                <w:numId w:val="0"/>
              </w:numPr>
              <w:jc w:val="both"/>
              <w:rPr>
                <w:b/>
                <w:bCs/>
              </w:rPr>
            </w:pPr>
            <w:r w:rsidRPr="00914E6D">
              <w:rPr>
                <w:b/>
                <w:bCs/>
              </w:rPr>
              <w:t>Compliance</w:t>
            </w:r>
          </w:p>
          <w:p w14:paraId="61A88C81" w14:textId="1F77D7FD" w:rsidR="00ED5C68" w:rsidRPr="00ED5C68" w:rsidRDefault="00ED5C68" w:rsidP="006D0E30">
            <w:pPr>
              <w:pStyle w:val="Indent1"/>
              <w:numPr>
                <w:ilvl w:val="0"/>
                <w:numId w:val="0"/>
              </w:numPr>
              <w:jc w:val="both"/>
            </w:pPr>
            <w:r w:rsidRPr="00ED5C68">
              <w:t xml:space="preserve">Does not comply with separation requirements, setbacks for residential tower </w:t>
            </w:r>
          </w:p>
          <w:p w14:paraId="67C2FE95" w14:textId="54AB2F98" w:rsidR="00ED5C68" w:rsidRDefault="00ED5C68" w:rsidP="006D0E30">
            <w:pPr>
              <w:pStyle w:val="Indent1"/>
              <w:numPr>
                <w:ilvl w:val="0"/>
                <w:numId w:val="0"/>
              </w:numPr>
              <w:jc w:val="both"/>
            </w:pPr>
            <w:r w:rsidRPr="00ED5C68">
              <w:t>Doe</w:t>
            </w:r>
            <w:r>
              <w:t>s</w:t>
            </w:r>
            <w:r w:rsidRPr="00ED5C68">
              <w:t xml:space="preserve"> not comply with car parking standards </w:t>
            </w:r>
          </w:p>
          <w:p w14:paraId="36B29A33" w14:textId="654B1543" w:rsidR="00ED5C68" w:rsidRPr="00ED5C68" w:rsidRDefault="00DC0109" w:rsidP="006D0E30">
            <w:pPr>
              <w:pStyle w:val="Indent1"/>
              <w:numPr>
                <w:ilvl w:val="0"/>
                <w:numId w:val="0"/>
              </w:numPr>
              <w:jc w:val="both"/>
            </w:pPr>
            <w:r>
              <w:lastRenderedPageBreak/>
              <w:t>FSR</w:t>
            </w:r>
            <w:r w:rsidR="00CC5B64">
              <w:t xml:space="preserve"> (floor space ratio)</w:t>
            </w:r>
            <w:r>
              <w:t xml:space="preserve"> to be checked</w:t>
            </w:r>
          </w:p>
        </w:tc>
        <w:tc>
          <w:tcPr>
            <w:tcW w:w="5155" w:type="dxa"/>
            <w:shd w:val="clear" w:color="auto" w:fill="auto"/>
          </w:tcPr>
          <w:p w14:paraId="32CF4661" w14:textId="77777777" w:rsidR="00EC7DFF" w:rsidRDefault="00EC7DFF" w:rsidP="006D0E30">
            <w:pPr>
              <w:pStyle w:val="79CNormal"/>
              <w:jc w:val="both"/>
            </w:pPr>
          </w:p>
          <w:p w14:paraId="6BE451C0" w14:textId="0DA94BD8" w:rsidR="00FD2AF9" w:rsidRDefault="00FD2AF9" w:rsidP="006D0E30">
            <w:pPr>
              <w:pStyle w:val="79CNormal"/>
              <w:jc w:val="both"/>
            </w:pPr>
            <w:r>
              <w:t>The development does not achieve compliance with side setbacks and building separation.</w:t>
            </w:r>
            <w:r w:rsidR="00CC5B64">
              <w:t xml:space="preserve"> A variation has been requested in this regard. </w:t>
            </w:r>
          </w:p>
          <w:p w14:paraId="48F64700" w14:textId="5A8842E5" w:rsidR="00FD2AF9" w:rsidRDefault="00FD2AF9" w:rsidP="006D0E30">
            <w:pPr>
              <w:pStyle w:val="79CNormal"/>
              <w:jc w:val="both"/>
            </w:pPr>
            <w:r>
              <w:lastRenderedPageBreak/>
              <w:t>Parking for the Parkinson Street tower complies with Council’s parking controls</w:t>
            </w:r>
            <w:r w:rsidR="00CC5B64">
              <w:t xml:space="preserve"> as detailed in the submitted Traffic Report. </w:t>
            </w:r>
          </w:p>
          <w:p w14:paraId="7CD2753C" w14:textId="323CE6F8" w:rsidR="00FD2AF9" w:rsidRPr="004F2B8C" w:rsidRDefault="00FD2AF9" w:rsidP="006D0E30">
            <w:pPr>
              <w:pStyle w:val="79CNormal"/>
              <w:jc w:val="both"/>
            </w:pPr>
            <w:r>
              <w:t>The FSR complies for the site for the Parkinson Street tower</w:t>
            </w:r>
            <w:r w:rsidR="00CC5B64">
              <w:t xml:space="preserve"> and is below the permissible </w:t>
            </w:r>
            <w:r w:rsidR="00C90799">
              <w:t xml:space="preserve">FSR standards for this site. </w:t>
            </w:r>
          </w:p>
        </w:tc>
      </w:tr>
      <w:tr w:rsidR="004F2B8C" w:rsidRPr="004F2B8C" w14:paraId="2BD478D3" w14:textId="77777777" w:rsidTr="00A9472C">
        <w:tc>
          <w:tcPr>
            <w:tcW w:w="4621" w:type="dxa"/>
            <w:shd w:val="clear" w:color="auto" w:fill="auto"/>
          </w:tcPr>
          <w:p w14:paraId="1C27E107" w14:textId="77777777" w:rsidR="00DF2015" w:rsidRPr="00914E6D" w:rsidRDefault="00DD77C5" w:rsidP="006D0E30">
            <w:pPr>
              <w:pStyle w:val="Indent1"/>
              <w:numPr>
                <w:ilvl w:val="0"/>
                <w:numId w:val="0"/>
              </w:numPr>
              <w:jc w:val="both"/>
              <w:rPr>
                <w:b/>
                <w:bCs/>
              </w:rPr>
            </w:pPr>
            <w:r w:rsidRPr="00914E6D">
              <w:rPr>
                <w:b/>
                <w:bCs/>
              </w:rPr>
              <w:lastRenderedPageBreak/>
              <w:t>Heritage Concerns</w:t>
            </w:r>
          </w:p>
          <w:p w14:paraId="0C70191E" w14:textId="1385D943" w:rsidR="00DD77C5" w:rsidRPr="004F2B8C" w:rsidRDefault="00DD77C5" w:rsidP="006D0E30">
            <w:pPr>
              <w:pStyle w:val="Indent1"/>
              <w:numPr>
                <w:ilvl w:val="0"/>
                <w:numId w:val="0"/>
              </w:numPr>
              <w:jc w:val="both"/>
            </w:pPr>
            <w:r>
              <w:t xml:space="preserve">The dwelling at No. 8 Parkinson Street is an 1880s Federation style and would be lost to the Wollongong History with this proposed development. </w:t>
            </w:r>
          </w:p>
        </w:tc>
        <w:tc>
          <w:tcPr>
            <w:tcW w:w="5155" w:type="dxa"/>
            <w:shd w:val="clear" w:color="auto" w:fill="auto"/>
          </w:tcPr>
          <w:p w14:paraId="667B6499" w14:textId="77777777" w:rsidR="000D2DE7" w:rsidRDefault="000D2DE7" w:rsidP="006D0E30">
            <w:pPr>
              <w:pStyle w:val="79CNormal"/>
              <w:jc w:val="both"/>
            </w:pPr>
          </w:p>
          <w:p w14:paraId="00819DB3" w14:textId="4BE05EBB" w:rsidR="006E4F7D" w:rsidRDefault="00FD2AF9" w:rsidP="006D0E30">
            <w:pPr>
              <w:pStyle w:val="79CNormal"/>
              <w:jc w:val="both"/>
            </w:pPr>
            <w:r>
              <w:t>Council’s Heritage Office</w:t>
            </w:r>
            <w:r w:rsidR="009F5E67">
              <w:t>r</w:t>
            </w:r>
            <w:r>
              <w:t xml:space="preserve"> requested the submission of a</w:t>
            </w:r>
            <w:r w:rsidR="00624686">
              <w:t xml:space="preserve"> Heritage Assessment. </w:t>
            </w:r>
            <w:r w:rsidR="00C90799">
              <w:t>This report has been submitted and</w:t>
            </w:r>
            <w:r w:rsidR="005059CD">
              <w:t xml:space="preserve"> outlines</w:t>
            </w:r>
            <w:r w:rsidR="006E4F7D" w:rsidRPr="0060660E">
              <w:t xml:space="preserve"> the potential construction dates of the three houses to the 1920’s</w:t>
            </w:r>
            <w:r w:rsidR="005059CD">
              <w:t>. The report concludes that the dwellings</w:t>
            </w:r>
            <w:r w:rsidR="006E4F7D" w:rsidRPr="0060660E">
              <w:t xml:space="preserve"> do not meet the criteria for a local listing.</w:t>
            </w:r>
            <w:r w:rsidR="006E4F7D">
              <w:t xml:space="preserve">  </w:t>
            </w:r>
          </w:p>
          <w:p w14:paraId="43804B45" w14:textId="3A852EC4" w:rsidR="006E4F7D" w:rsidRPr="006E4F7D" w:rsidRDefault="006E4F7D" w:rsidP="006D0E30">
            <w:pPr>
              <w:pStyle w:val="79CNormal"/>
              <w:jc w:val="both"/>
              <w:rPr>
                <w:rFonts w:cs="Arial"/>
                <w:bCs/>
              </w:rPr>
            </w:pPr>
            <w:r>
              <w:t>Th</w:t>
            </w:r>
            <w:r w:rsidR="00AB4295">
              <w:t>is</w:t>
            </w:r>
            <w:r>
              <w:t xml:space="preserve"> report has been reviewed by Council’s Heritage Officer and </w:t>
            </w:r>
            <w:r w:rsidR="00624686">
              <w:t>found to be satisfactory</w:t>
            </w:r>
            <w:r w:rsidR="009F5E67">
              <w:t xml:space="preserve"> and does </w:t>
            </w:r>
            <w:r w:rsidR="00624686">
              <w:rPr>
                <w:rFonts w:cs="Arial"/>
                <w:bCs/>
                <w:iCs/>
              </w:rPr>
              <w:t>no</w:t>
            </w:r>
            <w:r w:rsidR="009F5E67">
              <w:rPr>
                <w:rFonts w:cs="Arial"/>
                <w:bCs/>
                <w:iCs/>
              </w:rPr>
              <w:t>t</w:t>
            </w:r>
            <w:r w:rsidR="00624686">
              <w:rPr>
                <w:rFonts w:cs="Arial"/>
                <w:bCs/>
                <w:iCs/>
              </w:rPr>
              <w:t xml:space="preserve"> objection to th</w:t>
            </w:r>
            <w:r w:rsidR="009F5E67">
              <w:rPr>
                <w:rFonts w:cs="Arial"/>
                <w:bCs/>
                <w:iCs/>
              </w:rPr>
              <w:t>e</w:t>
            </w:r>
            <w:r w:rsidR="00624686">
              <w:rPr>
                <w:rFonts w:cs="Arial"/>
                <w:bCs/>
                <w:iCs/>
              </w:rPr>
              <w:t xml:space="preserve"> development.</w:t>
            </w:r>
          </w:p>
        </w:tc>
      </w:tr>
      <w:tr w:rsidR="004F2B8C" w:rsidRPr="004F2B8C" w14:paraId="4D71F343" w14:textId="77777777" w:rsidTr="00A9472C">
        <w:tc>
          <w:tcPr>
            <w:tcW w:w="4621" w:type="dxa"/>
            <w:shd w:val="clear" w:color="auto" w:fill="auto"/>
          </w:tcPr>
          <w:p w14:paraId="4EC5F746" w14:textId="725C17EB" w:rsidR="00DF2015" w:rsidRPr="00914E6D" w:rsidRDefault="00DD77C5" w:rsidP="006D0E30">
            <w:pPr>
              <w:pStyle w:val="Indent1"/>
              <w:numPr>
                <w:ilvl w:val="0"/>
                <w:numId w:val="0"/>
              </w:numPr>
              <w:jc w:val="both"/>
              <w:rPr>
                <w:b/>
                <w:bCs/>
              </w:rPr>
            </w:pPr>
            <w:r w:rsidRPr="00914E6D">
              <w:rPr>
                <w:b/>
                <w:bCs/>
              </w:rPr>
              <w:t>Damage During Construction</w:t>
            </w:r>
          </w:p>
          <w:p w14:paraId="112BF991" w14:textId="6CDB1281" w:rsidR="00E36413" w:rsidRPr="004F2B8C" w:rsidRDefault="00DD77C5" w:rsidP="006D0E30">
            <w:pPr>
              <w:pStyle w:val="Indent1"/>
              <w:numPr>
                <w:ilvl w:val="0"/>
                <w:numId w:val="0"/>
              </w:numPr>
              <w:jc w:val="both"/>
            </w:pPr>
            <w:r>
              <w:t>Damage may be caused to the dwellings within close proximity to the site</w:t>
            </w:r>
            <w:r w:rsidR="00E36413">
              <w:t>.</w:t>
            </w:r>
          </w:p>
        </w:tc>
        <w:tc>
          <w:tcPr>
            <w:tcW w:w="5155" w:type="dxa"/>
            <w:shd w:val="clear" w:color="auto" w:fill="auto"/>
          </w:tcPr>
          <w:p w14:paraId="5A64DAD2" w14:textId="77777777" w:rsidR="008B66B0" w:rsidRDefault="008B66B0" w:rsidP="006D0E30">
            <w:pPr>
              <w:pStyle w:val="79CNormal"/>
              <w:jc w:val="both"/>
            </w:pPr>
          </w:p>
          <w:p w14:paraId="5F11EB04" w14:textId="628AFC56" w:rsidR="00FD2AF9" w:rsidRPr="004F2B8C" w:rsidRDefault="009F5E67" w:rsidP="006D0E30">
            <w:pPr>
              <w:pStyle w:val="79CNormal"/>
              <w:jc w:val="both"/>
            </w:pPr>
            <w:r>
              <w:t>This could</w:t>
            </w:r>
            <w:r w:rsidR="00FD2AF9">
              <w:t xml:space="preserve"> be conditioned to ensure that there are no impacts </w:t>
            </w:r>
            <w:r w:rsidR="00AB4295">
              <w:t xml:space="preserve">to adjoining dwellings </w:t>
            </w:r>
            <w:r w:rsidR="00FD2AF9">
              <w:t xml:space="preserve">during construction. This is usually achieved through geotechnical </w:t>
            </w:r>
            <w:r w:rsidR="00AB4295">
              <w:t>reporting</w:t>
            </w:r>
            <w:r w:rsidR="00FD2AF9">
              <w:t xml:space="preserve"> and supervis</w:t>
            </w:r>
            <w:r w:rsidR="00AB4295">
              <w:t>ion</w:t>
            </w:r>
            <w:r w:rsidR="00FD2AF9">
              <w:t xml:space="preserve"> during the construction process. </w:t>
            </w:r>
          </w:p>
        </w:tc>
      </w:tr>
      <w:tr w:rsidR="004F2B8C" w:rsidRPr="004F2B8C" w14:paraId="48ABC848" w14:textId="77777777" w:rsidTr="00A9472C">
        <w:tc>
          <w:tcPr>
            <w:tcW w:w="4621" w:type="dxa"/>
            <w:shd w:val="clear" w:color="auto" w:fill="auto"/>
          </w:tcPr>
          <w:p w14:paraId="4051BE00" w14:textId="08965E55" w:rsidR="00747D98" w:rsidRPr="00914E6D" w:rsidRDefault="00747D98" w:rsidP="006D0E30">
            <w:pPr>
              <w:pStyle w:val="Indent1"/>
              <w:numPr>
                <w:ilvl w:val="0"/>
                <w:numId w:val="0"/>
              </w:numPr>
              <w:jc w:val="both"/>
              <w:rPr>
                <w:b/>
                <w:bCs/>
              </w:rPr>
            </w:pPr>
            <w:r w:rsidRPr="00914E6D">
              <w:rPr>
                <w:b/>
                <w:bCs/>
              </w:rPr>
              <w:t>Construction impacts</w:t>
            </w:r>
          </w:p>
          <w:p w14:paraId="1C76BDDB" w14:textId="77777777" w:rsidR="00DF2015" w:rsidRDefault="00DD77C5" w:rsidP="006D0E30">
            <w:pPr>
              <w:pStyle w:val="Indent1"/>
              <w:numPr>
                <w:ilvl w:val="0"/>
                <w:numId w:val="0"/>
              </w:numPr>
              <w:jc w:val="both"/>
            </w:pPr>
            <w:r>
              <w:t xml:space="preserve">Large truck movements during construction as Parkinson Street is the only access point. </w:t>
            </w:r>
          </w:p>
          <w:p w14:paraId="651D1184" w14:textId="77777777" w:rsidR="00747D98" w:rsidRDefault="00747D98" w:rsidP="006D0E30">
            <w:pPr>
              <w:pStyle w:val="Indent1"/>
              <w:numPr>
                <w:ilvl w:val="0"/>
                <w:numId w:val="0"/>
              </w:numPr>
              <w:jc w:val="both"/>
            </w:pPr>
            <w:r>
              <w:t xml:space="preserve">Loss of parking on Parkinson Street during construction </w:t>
            </w:r>
          </w:p>
          <w:p w14:paraId="278E2004" w14:textId="526E8738" w:rsidR="00747D98" w:rsidRPr="004F2B8C" w:rsidRDefault="00747D98" w:rsidP="006D0E30">
            <w:pPr>
              <w:pStyle w:val="Indent1"/>
              <w:numPr>
                <w:ilvl w:val="0"/>
                <w:numId w:val="0"/>
              </w:numPr>
              <w:jc w:val="both"/>
            </w:pPr>
            <w:r>
              <w:t xml:space="preserve">Increase in noise levels </w:t>
            </w:r>
          </w:p>
        </w:tc>
        <w:tc>
          <w:tcPr>
            <w:tcW w:w="5155" w:type="dxa"/>
            <w:shd w:val="clear" w:color="auto" w:fill="auto"/>
          </w:tcPr>
          <w:p w14:paraId="2586947C" w14:textId="77777777" w:rsidR="008B66B0" w:rsidRDefault="008B66B0" w:rsidP="006D0E30">
            <w:pPr>
              <w:pStyle w:val="79CNormal"/>
              <w:jc w:val="both"/>
            </w:pPr>
          </w:p>
          <w:p w14:paraId="126F08A8" w14:textId="20FF1683" w:rsidR="00FD2AF9" w:rsidRPr="004F2B8C" w:rsidRDefault="009F5E67" w:rsidP="006D0E30">
            <w:pPr>
              <w:pStyle w:val="79CNormal"/>
              <w:jc w:val="both"/>
            </w:pPr>
            <w:r>
              <w:t>A</w:t>
            </w:r>
            <w:r w:rsidR="00FD2AF9">
              <w:t xml:space="preserve"> construction management plan </w:t>
            </w:r>
            <w:r>
              <w:t xml:space="preserve">could address this </w:t>
            </w:r>
            <w:r w:rsidR="00FD2AF9">
              <w:t xml:space="preserve">for the </w:t>
            </w:r>
            <w:r w:rsidR="00C024AD">
              <w:t xml:space="preserve">various </w:t>
            </w:r>
            <w:r w:rsidR="00FD2AF9">
              <w:t>construction stage</w:t>
            </w:r>
            <w:r w:rsidR="00C024AD">
              <w:t>s</w:t>
            </w:r>
            <w:r w:rsidR="00FD2AF9">
              <w:t xml:space="preserve"> of this development. This </w:t>
            </w:r>
            <w:r w:rsidR="004E728D">
              <w:t>may</w:t>
            </w:r>
            <w:r w:rsidR="00FD2AF9">
              <w:t xml:space="preserve"> entail a temporary loss of parking on </w:t>
            </w:r>
            <w:r w:rsidR="004E728D">
              <w:t xml:space="preserve">Parkinson Street </w:t>
            </w:r>
            <w:r w:rsidR="00FD2AF9">
              <w:t>during construction to facilitate the movement of trucks entering and exiting Parkinson Street. Noise during construction will</w:t>
            </w:r>
            <w:r w:rsidR="001A6BE9">
              <w:t xml:space="preserve"> be required</w:t>
            </w:r>
            <w:r w:rsidR="00FD2AF9">
              <w:t xml:space="preserve"> to comply with EPA and Council’s guidelines. </w:t>
            </w:r>
          </w:p>
        </w:tc>
      </w:tr>
      <w:tr w:rsidR="004F2B8C" w:rsidRPr="004F2B8C" w14:paraId="3E8680C0" w14:textId="77777777" w:rsidTr="00A9472C">
        <w:tc>
          <w:tcPr>
            <w:tcW w:w="4621" w:type="dxa"/>
            <w:shd w:val="clear" w:color="auto" w:fill="auto"/>
          </w:tcPr>
          <w:p w14:paraId="1B489A5F" w14:textId="77777777" w:rsidR="00DD77C5" w:rsidRPr="00914E6D" w:rsidRDefault="00DD77C5" w:rsidP="006D0E30">
            <w:pPr>
              <w:pStyle w:val="Indent1"/>
              <w:numPr>
                <w:ilvl w:val="0"/>
                <w:numId w:val="0"/>
              </w:numPr>
              <w:jc w:val="both"/>
              <w:rPr>
                <w:b/>
                <w:bCs/>
              </w:rPr>
            </w:pPr>
            <w:r w:rsidRPr="00725135">
              <w:rPr>
                <w:b/>
                <w:bCs/>
              </w:rPr>
              <w:t>Solar access</w:t>
            </w:r>
          </w:p>
          <w:p w14:paraId="11F6F6FF" w14:textId="06729367" w:rsidR="00DD77C5" w:rsidRDefault="003C013B" w:rsidP="006D0E30">
            <w:pPr>
              <w:pStyle w:val="Indent1"/>
              <w:numPr>
                <w:ilvl w:val="0"/>
                <w:numId w:val="0"/>
              </w:numPr>
              <w:jc w:val="both"/>
            </w:pPr>
            <w:r>
              <w:t xml:space="preserve">Concern regarding loss of sunlight for dwellings on Parkinson Street and Osborne Street. </w:t>
            </w:r>
          </w:p>
          <w:p w14:paraId="476EC588" w14:textId="69CFC270" w:rsidR="00292186" w:rsidRPr="004F2B8C" w:rsidRDefault="00292186" w:rsidP="006D0E30">
            <w:pPr>
              <w:pStyle w:val="Indent1"/>
              <w:numPr>
                <w:ilvl w:val="0"/>
                <w:numId w:val="0"/>
              </w:numPr>
              <w:jc w:val="both"/>
            </w:pPr>
          </w:p>
        </w:tc>
        <w:tc>
          <w:tcPr>
            <w:tcW w:w="5155" w:type="dxa"/>
            <w:shd w:val="clear" w:color="auto" w:fill="auto"/>
          </w:tcPr>
          <w:p w14:paraId="1485B21B" w14:textId="77777777" w:rsidR="008B66B0" w:rsidRDefault="008B66B0" w:rsidP="006D0E30">
            <w:pPr>
              <w:pStyle w:val="Indent1"/>
              <w:numPr>
                <w:ilvl w:val="0"/>
                <w:numId w:val="0"/>
              </w:numPr>
              <w:jc w:val="both"/>
            </w:pPr>
          </w:p>
          <w:p w14:paraId="7F9CD439" w14:textId="7B0E801B" w:rsidR="000110BC" w:rsidRPr="001F0690" w:rsidRDefault="00FD2AF9" w:rsidP="006D0E30">
            <w:pPr>
              <w:pStyle w:val="Indent1"/>
              <w:numPr>
                <w:ilvl w:val="0"/>
                <w:numId w:val="0"/>
              </w:numPr>
              <w:jc w:val="both"/>
            </w:pPr>
            <w:r w:rsidRPr="00AC2998">
              <w:t xml:space="preserve">Shadow diagrams have been amended with the deletion of the Crown Street tower. </w:t>
            </w:r>
            <w:r w:rsidR="008F35C2" w:rsidRPr="00AC2998">
              <w:t xml:space="preserve">The shadows cast from this development are orientated to the south along the residences fronting </w:t>
            </w:r>
            <w:r w:rsidR="001A65C3">
              <w:t xml:space="preserve">Parkinson Street. </w:t>
            </w:r>
            <w:r w:rsidR="00290807">
              <w:t xml:space="preserve">In accordance with Chapter D13 of Wollongong DCP, </w:t>
            </w:r>
            <w:r w:rsidR="00725135">
              <w:t>adjacent</w:t>
            </w:r>
            <w:r w:rsidR="003E0602">
              <w:t xml:space="preserve"> residential buildings and their public spaces are able to retain 3 hours of direct sunlight </w:t>
            </w:r>
            <w:r w:rsidR="00725135">
              <w:t xml:space="preserve">between 9am and 3pm on 21 June. </w:t>
            </w:r>
          </w:p>
        </w:tc>
      </w:tr>
      <w:tr w:rsidR="004F2B8C" w:rsidRPr="004F2B8C" w14:paraId="51B4AB9C" w14:textId="77777777" w:rsidTr="00A9472C">
        <w:tc>
          <w:tcPr>
            <w:tcW w:w="4621" w:type="dxa"/>
            <w:shd w:val="clear" w:color="auto" w:fill="auto"/>
          </w:tcPr>
          <w:p w14:paraId="0A199C7B" w14:textId="0899D55C" w:rsidR="00DF2015" w:rsidRPr="004B6C3C" w:rsidRDefault="00111B19" w:rsidP="006D0E30">
            <w:pPr>
              <w:pStyle w:val="Indent1"/>
              <w:numPr>
                <w:ilvl w:val="0"/>
                <w:numId w:val="0"/>
              </w:numPr>
              <w:jc w:val="both"/>
              <w:rPr>
                <w:b/>
                <w:bCs/>
              </w:rPr>
            </w:pPr>
            <w:r w:rsidRPr="004B6C3C">
              <w:rPr>
                <w:b/>
                <w:bCs/>
              </w:rPr>
              <w:t>Increase in traffic to Parkinson Stre</w:t>
            </w:r>
            <w:r w:rsidR="00713DC2" w:rsidRPr="004B6C3C">
              <w:rPr>
                <w:b/>
                <w:bCs/>
              </w:rPr>
              <w:t>e</w:t>
            </w:r>
            <w:r w:rsidRPr="004B6C3C">
              <w:rPr>
                <w:b/>
                <w:bCs/>
              </w:rPr>
              <w:t xml:space="preserve">t </w:t>
            </w:r>
          </w:p>
          <w:p w14:paraId="49060AE9" w14:textId="06891B9C" w:rsidR="00713DC2" w:rsidRPr="004B6C3C" w:rsidRDefault="00111B19" w:rsidP="006D0E30">
            <w:pPr>
              <w:pStyle w:val="Indent1"/>
              <w:numPr>
                <w:ilvl w:val="0"/>
                <w:numId w:val="0"/>
              </w:numPr>
              <w:jc w:val="both"/>
            </w:pPr>
            <w:r w:rsidRPr="004B6C3C">
              <w:t>The development has only Parkinson Street as access</w:t>
            </w:r>
            <w:r w:rsidR="00713DC2" w:rsidRPr="004B6C3C">
              <w:t>.</w:t>
            </w:r>
          </w:p>
        </w:tc>
        <w:tc>
          <w:tcPr>
            <w:tcW w:w="5155" w:type="dxa"/>
            <w:shd w:val="clear" w:color="auto" w:fill="auto"/>
          </w:tcPr>
          <w:p w14:paraId="0AADB56C" w14:textId="77777777" w:rsidR="008B66B0" w:rsidRDefault="008B66B0" w:rsidP="006D0E30">
            <w:pPr>
              <w:pStyle w:val="Indent1"/>
              <w:numPr>
                <w:ilvl w:val="0"/>
                <w:numId w:val="0"/>
              </w:numPr>
              <w:jc w:val="both"/>
            </w:pPr>
          </w:p>
          <w:p w14:paraId="01E0AF33" w14:textId="77777777" w:rsidR="00DF2015" w:rsidRDefault="00FD2AF9" w:rsidP="006D0E30">
            <w:pPr>
              <w:pStyle w:val="Indent1"/>
              <w:numPr>
                <w:ilvl w:val="0"/>
                <w:numId w:val="0"/>
              </w:numPr>
              <w:jc w:val="both"/>
            </w:pPr>
            <w:r w:rsidRPr="004B6C3C">
              <w:t>The development will increase traffic to Parkinson Street</w:t>
            </w:r>
            <w:r w:rsidR="00CD5DF1" w:rsidRPr="004B6C3C">
              <w:t xml:space="preserve"> given the increased in density to the site. A traffic report has been submitted detailing </w:t>
            </w:r>
            <w:r w:rsidR="00971E65" w:rsidRPr="004B6C3C">
              <w:t>the proposed</w:t>
            </w:r>
            <w:r w:rsidR="00E56CB4" w:rsidRPr="004B6C3C">
              <w:t xml:space="preserve"> nett increase in</w:t>
            </w:r>
            <w:r w:rsidR="00971E65" w:rsidRPr="004B6C3C">
              <w:t xml:space="preserve"> traffic generated by this development. It is estimated that during </w:t>
            </w:r>
            <w:r w:rsidR="00FB4479" w:rsidRPr="004B6C3C">
              <w:t xml:space="preserve">the AM </w:t>
            </w:r>
            <w:r w:rsidR="00971E65" w:rsidRPr="004B6C3C">
              <w:t xml:space="preserve">peak, </w:t>
            </w:r>
            <w:r w:rsidR="004E0711" w:rsidRPr="004B6C3C">
              <w:t xml:space="preserve">the </w:t>
            </w:r>
            <w:r w:rsidR="00C27C27" w:rsidRPr="004B6C3C">
              <w:t xml:space="preserve">proposal </w:t>
            </w:r>
            <w:r w:rsidR="0045495B" w:rsidRPr="004B6C3C">
              <w:t xml:space="preserve">will </w:t>
            </w:r>
            <w:r w:rsidR="004E0711" w:rsidRPr="004B6C3C">
              <w:t xml:space="preserve">generate </w:t>
            </w:r>
            <w:r w:rsidR="00EE42FE" w:rsidRPr="004B6C3C">
              <w:t xml:space="preserve">potential </w:t>
            </w:r>
            <w:r w:rsidR="004E0711" w:rsidRPr="004B6C3C">
              <w:t xml:space="preserve">of </w:t>
            </w:r>
            <w:r w:rsidR="004B6C3C" w:rsidRPr="004B6C3C">
              <w:t xml:space="preserve">an increased </w:t>
            </w:r>
            <w:r w:rsidR="00E71685" w:rsidRPr="004B6C3C">
              <w:t>3</w:t>
            </w:r>
            <w:r w:rsidR="00E56CB4" w:rsidRPr="004B6C3C">
              <w:t>2</w:t>
            </w:r>
            <w:r w:rsidR="00E71685" w:rsidRPr="004B6C3C">
              <w:t xml:space="preserve"> </w:t>
            </w:r>
            <w:r w:rsidR="00C27C27" w:rsidRPr="004B6C3C">
              <w:t>vehicle</w:t>
            </w:r>
            <w:r w:rsidR="00E71685" w:rsidRPr="004B6C3C">
              <w:t xml:space="preserve"> trips per hour</w:t>
            </w:r>
            <w:r w:rsidR="00E22903" w:rsidRPr="004B6C3C">
              <w:t xml:space="preserve"> (</w:t>
            </w:r>
            <w:proofErr w:type="spellStart"/>
            <w:r w:rsidR="00E22903" w:rsidRPr="004B6C3C">
              <w:t>vph</w:t>
            </w:r>
            <w:proofErr w:type="spellEnd"/>
            <w:r w:rsidR="00E22903" w:rsidRPr="004B6C3C">
              <w:t>)</w:t>
            </w:r>
            <w:r w:rsidR="00E71685" w:rsidRPr="004B6C3C">
              <w:t xml:space="preserve"> and </w:t>
            </w:r>
            <w:r w:rsidR="00E56CB4" w:rsidRPr="004B6C3C">
              <w:t>18</w:t>
            </w:r>
            <w:r w:rsidR="00E71685" w:rsidRPr="004B6C3C">
              <w:t xml:space="preserve"> </w:t>
            </w:r>
            <w:proofErr w:type="spellStart"/>
            <w:r w:rsidR="00E71685" w:rsidRPr="004B6C3C">
              <w:t>vph</w:t>
            </w:r>
            <w:proofErr w:type="spellEnd"/>
            <w:r w:rsidR="00E71685" w:rsidRPr="004B6C3C">
              <w:t xml:space="preserve"> during the PM peak</w:t>
            </w:r>
            <w:r w:rsidR="00E22903" w:rsidRPr="004B6C3C">
              <w:t xml:space="preserve"> hour. </w:t>
            </w:r>
          </w:p>
          <w:p w14:paraId="07DD593A" w14:textId="589FE832" w:rsidR="001B14EC" w:rsidRPr="004B6C3C" w:rsidRDefault="001B14EC" w:rsidP="006D0E30">
            <w:pPr>
              <w:pStyle w:val="Indent1"/>
              <w:numPr>
                <w:ilvl w:val="0"/>
                <w:numId w:val="0"/>
              </w:numPr>
              <w:jc w:val="both"/>
            </w:pPr>
            <w:r>
              <w:t xml:space="preserve">It is noted however, that access to the recently constructed towers at 373 Crown Street are also gaining access from Parkinson Street. The future redevelopment of the Crown Street tower (yet to be lodged) is anticipated to also gain access from Parkinson Street. Therefore, there will be a cumulative impact of traffic </w:t>
            </w:r>
            <w:r>
              <w:lastRenderedPageBreak/>
              <w:t xml:space="preserve">generation from all the developments gaining access from Parkinson Street in the future. </w:t>
            </w:r>
          </w:p>
        </w:tc>
      </w:tr>
      <w:tr w:rsidR="004F2B8C" w:rsidRPr="004F2B8C" w14:paraId="389BF59F" w14:textId="77777777" w:rsidTr="00A9472C">
        <w:trPr>
          <w:trHeight w:val="903"/>
        </w:trPr>
        <w:tc>
          <w:tcPr>
            <w:tcW w:w="4621" w:type="dxa"/>
            <w:shd w:val="clear" w:color="auto" w:fill="auto"/>
          </w:tcPr>
          <w:p w14:paraId="76993C54" w14:textId="77777777" w:rsidR="00DF2015" w:rsidRPr="00914E6D" w:rsidRDefault="006E1BC0" w:rsidP="006D0E30">
            <w:pPr>
              <w:pStyle w:val="Indent1"/>
              <w:numPr>
                <w:ilvl w:val="0"/>
                <w:numId w:val="0"/>
              </w:numPr>
              <w:jc w:val="both"/>
              <w:rPr>
                <w:b/>
                <w:bCs/>
              </w:rPr>
            </w:pPr>
            <w:r w:rsidRPr="00914E6D">
              <w:rPr>
                <w:b/>
                <w:bCs/>
              </w:rPr>
              <w:lastRenderedPageBreak/>
              <w:t xml:space="preserve">Loss of privacy for residents </w:t>
            </w:r>
          </w:p>
          <w:p w14:paraId="1B285997" w14:textId="4431CC36" w:rsidR="006E1BC0" w:rsidRPr="000B12E5" w:rsidRDefault="000B12E5" w:rsidP="006D0E30">
            <w:pPr>
              <w:pStyle w:val="Indent1"/>
              <w:numPr>
                <w:ilvl w:val="0"/>
                <w:numId w:val="0"/>
              </w:numPr>
              <w:jc w:val="both"/>
            </w:pPr>
            <w:r w:rsidRPr="000B12E5">
              <w:t xml:space="preserve">Due to the buildings built too close to boundary. </w:t>
            </w:r>
          </w:p>
        </w:tc>
        <w:tc>
          <w:tcPr>
            <w:tcW w:w="5155" w:type="dxa"/>
            <w:shd w:val="clear" w:color="auto" w:fill="auto"/>
          </w:tcPr>
          <w:p w14:paraId="6916DBB8" w14:textId="77777777" w:rsidR="008B66B0" w:rsidRDefault="008B66B0" w:rsidP="006D0E30">
            <w:pPr>
              <w:pStyle w:val="Indent1"/>
              <w:numPr>
                <w:ilvl w:val="0"/>
                <w:numId w:val="0"/>
              </w:numPr>
              <w:jc w:val="both"/>
            </w:pPr>
          </w:p>
          <w:p w14:paraId="7601A821" w14:textId="45159C38" w:rsidR="0097466A" w:rsidRPr="004F2B8C" w:rsidRDefault="0097466A" w:rsidP="006D0E30">
            <w:pPr>
              <w:pStyle w:val="Indent1"/>
              <w:numPr>
                <w:ilvl w:val="0"/>
                <w:numId w:val="0"/>
              </w:numPr>
              <w:jc w:val="both"/>
            </w:pPr>
            <w:r>
              <w:t xml:space="preserve">There </w:t>
            </w:r>
            <w:r w:rsidR="00E16654">
              <w:t>are</w:t>
            </w:r>
            <w:r>
              <w:t xml:space="preserve"> concern</w:t>
            </w:r>
            <w:r w:rsidR="00E16654">
              <w:t>s</w:t>
            </w:r>
            <w:r>
              <w:t xml:space="preserve"> regarding potential privacy impacts given the reduced setbacks proposed.</w:t>
            </w:r>
            <w:r w:rsidR="00E16654">
              <w:t xml:space="preserve"> This matter was also raised by the Design Review Panel</w:t>
            </w:r>
            <w:r w:rsidR="008B13CA">
              <w:t xml:space="preserve"> and is</w:t>
            </w:r>
            <w:r>
              <w:t xml:space="preserve"> further </w:t>
            </w:r>
            <w:r w:rsidR="008B13CA">
              <w:t xml:space="preserve">discussed in </w:t>
            </w:r>
            <w:r>
              <w:t xml:space="preserve">detail in this report. </w:t>
            </w:r>
          </w:p>
        </w:tc>
      </w:tr>
      <w:tr w:rsidR="006E1BC0" w:rsidRPr="004F2B8C" w14:paraId="76FCE627" w14:textId="77777777" w:rsidTr="00A9472C">
        <w:trPr>
          <w:trHeight w:val="903"/>
        </w:trPr>
        <w:tc>
          <w:tcPr>
            <w:tcW w:w="4621" w:type="dxa"/>
            <w:shd w:val="clear" w:color="auto" w:fill="auto"/>
          </w:tcPr>
          <w:p w14:paraId="689F4358" w14:textId="73DCC527" w:rsidR="00DC0109" w:rsidRPr="00914E6D" w:rsidRDefault="004E155B" w:rsidP="006D0E30">
            <w:pPr>
              <w:pStyle w:val="Indent1"/>
              <w:numPr>
                <w:ilvl w:val="0"/>
                <w:numId w:val="0"/>
              </w:numPr>
              <w:jc w:val="both"/>
              <w:rPr>
                <w:b/>
                <w:bCs/>
              </w:rPr>
            </w:pPr>
            <w:r w:rsidRPr="00914E6D">
              <w:rPr>
                <w:b/>
                <w:bCs/>
              </w:rPr>
              <w:t xml:space="preserve">Removal </w:t>
            </w:r>
            <w:r w:rsidR="005F46DB" w:rsidRPr="00914E6D">
              <w:rPr>
                <w:b/>
                <w:bCs/>
              </w:rPr>
              <w:t>of trees</w:t>
            </w:r>
          </w:p>
          <w:p w14:paraId="2B19524C" w14:textId="77777777" w:rsidR="006E1BC0" w:rsidRDefault="00DC0109" w:rsidP="006D0E30">
            <w:pPr>
              <w:pStyle w:val="Indent1"/>
              <w:numPr>
                <w:ilvl w:val="0"/>
                <w:numId w:val="0"/>
              </w:numPr>
              <w:jc w:val="both"/>
            </w:pPr>
            <w:r w:rsidRPr="00ED5C68">
              <w:t xml:space="preserve">Removal of Bangalow Palm close to Parkinson Street frontage. </w:t>
            </w:r>
          </w:p>
          <w:p w14:paraId="5ABF1427" w14:textId="3F1416BF" w:rsidR="005F46DB" w:rsidRPr="00FD2AF9" w:rsidRDefault="005F46DB" w:rsidP="006D0E30">
            <w:pPr>
              <w:pStyle w:val="Indent1"/>
              <w:numPr>
                <w:ilvl w:val="0"/>
                <w:numId w:val="0"/>
              </w:numPr>
              <w:jc w:val="both"/>
            </w:pPr>
            <w:r w:rsidRPr="00FD2AF9">
              <w:t xml:space="preserve">Does not comply with Urban Greening Strategy </w:t>
            </w:r>
          </w:p>
        </w:tc>
        <w:tc>
          <w:tcPr>
            <w:tcW w:w="5155" w:type="dxa"/>
            <w:shd w:val="clear" w:color="auto" w:fill="auto"/>
          </w:tcPr>
          <w:p w14:paraId="44B249E1" w14:textId="77777777" w:rsidR="008B66B0" w:rsidRDefault="008B66B0" w:rsidP="006D0E30">
            <w:pPr>
              <w:pStyle w:val="Indent1"/>
              <w:numPr>
                <w:ilvl w:val="0"/>
                <w:numId w:val="0"/>
              </w:numPr>
              <w:jc w:val="both"/>
            </w:pPr>
          </w:p>
          <w:p w14:paraId="6F7502E4" w14:textId="2CF817B5" w:rsidR="0097466A" w:rsidRPr="004F2B8C" w:rsidRDefault="0097466A" w:rsidP="006D0E30">
            <w:pPr>
              <w:pStyle w:val="Indent1"/>
              <w:numPr>
                <w:ilvl w:val="0"/>
                <w:numId w:val="0"/>
              </w:numPr>
              <w:jc w:val="both"/>
            </w:pPr>
            <w:r>
              <w:t xml:space="preserve">Removal of trees has been assessed </w:t>
            </w:r>
            <w:r w:rsidR="00C46758">
              <w:t>by Council’s Landscape Department and found to be satisfactory. Street trees have bee</w:t>
            </w:r>
            <w:r w:rsidR="005955FA">
              <w:t xml:space="preserve">n shown on the landscape plan along with the installation of a new footpath along the frontage of the site. </w:t>
            </w:r>
          </w:p>
        </w:tc>
      </w:tr>
      <w:tr w:rsidR="004E155B" w:rsidRPr="004F2B8C" w14:paraId="7218B957" w14:textId="77777777" w:rsidTr="00A9472C">
        <w:trPr>
          <w:trHeight w:val="903"/>
        </w:trPr>
        <w:tc>
          <w:tcPr>
            <w:tcW w:w="4621" w:type="dxa"/>
            <w:shd w:val="clear" w:color="auto" w:fill="auto"/>
          </w:tcPr>
          <w:p w14:paraId="43970310" w14:textId="77777777" w:rsidR="004E155B" w:rsidRPr="00914E6D" w:rsidRDefault="004E155B" w:rsidP="006D0E30">
            <w:pPr>
              <w:pStyle w:val="Indent1"/>
              <w:numPr>
                <w:ilvl w:val="0"/>
                <w:numId w:val="0"/>
              </w:numPr>
              <w:jc w:val="both"/>
              <w:rPr>
                <w:b/>
                <w:bCs/>
              </w:rPr>
            </w:pPr>
            <w:r w:rsidRPr="00914E6D">
              <w:rPr>
                <w:b/>
                <w:bCs/>
              </w:rPr>
              <w:t>View Loss</w:t>
            </w:r>
          </w:p>
          <w:p w14:paraId="25BD10DD" w14:textId="182E4EF0" w:rsidR="004E155B" w:rsidRPr="00914E6D" w:rsidRDefault="004E155B" w:rsidP="006D0E30">
            <w:pPr>
              <w:pStyle w:val="Indent1"/>
              <w:numPr>
                <w:ilvl w:val="0"/>
                <w:numId w:val="0"/>
              </w:numPr>
              <w:jc w:val="both"/>
            </w:pPr>
          </w:p>
        </w:tc>
        <w:tc>
          <w:tcPr>
            <w:tcW w:w="5155" w:type="dxa"/>
            <w:shd w:val="clear" w:color="auto" w:fill="auto"/>
          </w:tcPr>
          <w:p w14:paraId="6A6009DA" w14:textId="77777777" w:rsidR="008B66B0" w:rsidRDefault="008B66B0" w:rsidP="006D0E30">
            <w:pPr>
              <w:pStyle w:val="Indent1"/>
              <w:numPr>
                <w:ilvl w:val="0"/>
                <w:numId w:val="0"/>
              </w:numPr>
              <w:jc w:val="both"/>
            </w:pPr>
          </w:p>
          <w:p w14:paraId="613CBC82" w14:textId="25C3428F" w:rsidR="004E155B" w:rsidRPr="004F2B8C" w:rsidRDefault="00E90A62" w:rsidP="006D0E30">
            <w:pPr>
              <w:pStyle w:val="Indent1"/>
              <w:numPr>
                <w:ilvl w:val="0"/>
                <w:numId w:val="0"/>
              </w:numPr>
              <w:jc w:val="both"/>
            </w:pPr>
            <w:r>
              <w:t xml:space="preserve">View loss was raised as an issue particularly with regard to the Crown Street tower. This tower has since been </w:t>
            </w:r>
            <w:r w:rsidR="00175E86">
              <w:t xml:space="preserve">removed </w:t>
            </w:r>
            <w:r>
              <w:t>from the proposal. The Parkinson Street tower</w:t>
            </w:r>
            <w:r w:rsidR="008B13CA">
              <w:t xml:space="preserve"> is situated</w:t>
            </w:r>
            <w:r>
              <w:t xml:space="preserve"> at a lower height than the Crown Street Tower and </w:t>
            </w:r>
            <w:r w:rsidR="008B13CA">
              <w:t xml:space="preserve">is </w:t>
            </w:r>
            <w:r>
              <w:t>also</w:t>
            </w:r>
            <w:r w:rsidR="008B13CA">
              <w:t xml:space="preserve"> </w:t>
            </w:r>
            <w:r>
              <w:t>lower in height than the adjoining</w:t>
            </w:r>
            <w:r w:rsidR="008B13CA">
              <w:t xml:space="preserve"> towers directly to the east</w:t>
            </w:r>
            <w:r w:rsidR="00BD202C">
              <w:t xml:space="preserve"> at</w:t>
            </w:r>
            <w:r>
              <w:t xml:space="preserve"> </w:t>
            </w:r>
            <w:r w:rsidR="000E406A" w:rsidRPr="000E406A">
              <w:t xml:space="preserve">373 </w:t>
            </w:r>
            <w:r w:rsidRPr="000E406A">
              <w:t>Crown Street</w:t>
            </w:r>
            <w:r>
              <w:t xml:space="preserve"> currently under construction</w:t>
            </w:r>
            <w:r w:rsidR="00C471D5">
              <w:t xml:space="preserve"> which </w:t>
            </w:r>
            <w:r w:rsidRPr="00C40996">
              <w:t>comprises</w:t>
            </w:r>
            <w:r w:rsidR="00C40996" w:rsidRPr="00C40996">
              <w:t xml:space="preserve"> </w:t>
            </w:r>
            <w:r w:rsidR="00BD202C">
              <w:t xml:space="preserve">a tower up to </w:t>
            </w:r>
            <w:r w:rsidR="00C40996" w:rsidRPr="00C40996">
              <w:t>20</w:t>
            </w:r>
            <w:r w:rsidRPr="00C40996">
              <w:t xml:space="preserve"> </w:t>
            </w:r>
            <w:proofErr w:type="spellStart"/>
            <w:r w:rsidRPr="00C40996">
              <w:t>storeys</w:t>
            </w:r>
            <w:proofErr w:type="spellEnd"/>
            <w:r w:rsidR="00BD202C">
              <w:t xml:space="preserve"> in height. </w:t>
            </w:r>
          </w:p>
        </w:tc>
      </w:tr>
      <w:tr w:rsidR="002F668D" w:rsidRPr="004F2B8C" w14:paraId="7D2398CD" w14:textId="77777777" w:rsidTr="00A9472C">
        <w:trPr>
          <w:trHeight w:val="903"/>
        </w:trPr>
        <w:tc>
          <w:tcPr>
            <w:tcW w:w="4621" w:type="dxa"/>
            <w:shd w:val="clear" w:color="auto" w:fill="auto"/>
          </w:tcPr>
          <w:p w14:paraId="7AECCB95" w14:textId="3FF5F0FC" w:rsidR="002F668D" w:rsidRPr="00914E6D" w:rsidRDefault="000C678D" w:rsidP="006D0E30">
            <w:pPr>
              <w:pStyle w:val="Indent1"/>
              <w:numPr>
                <w:ilvl w:val="0"/>
                <w:numId w:val="0"/>
              </w:numPr>
              <w:jc w:val="both"/>
              <w:rPr>
                <w:b/>
                <w:bCs/>
              </w:rPr>
            </w:pPr>
            <w:r w:rsidRPr="00914E6D">
              <w:rPr>
                <w:b/>
                <w:bCs/>
              </w:rPr>
              <w:t>Lack of nearby p</w:t>
            </w:r>
            <w:r w:rsidR="002F668D" w:rsidRPr="00914E6D">
              <w:rPr>
                <w:b/>
                <w:bCs/>
              </w:rPr>
              <w:t xml:space="preserve">ublic </w:t>
            </w:r>
            <w:r w:rsidRPr="00914E6D">
              <w:rPr>
                <w:b/>
                <w:bCs/>
              </w:rPr>
              <w:t>r</w:t>
            </w:r>
            <w:r w:rsidR="002F668D" w:rsidRPr="00914E6D">
              <w:rPr>
                <w:b/>
                <w:bCs/>
              </w:rPr>
              <w:t xml:space="preserve">ecreation </w:t>
            </w:r>
            <w:r w:rsidRPr="00914E6D">
              <w:rPr>
                <w:b/>
                <w:bCs/>
              </w:rPr>
              <w:t>s</w:t>
            </w:r>
            <w:r w:rsidR="002F668D" w:rsidRPr="00914E6D">
              <w:rPr>
                <w:b/>
                <w:bCs/>
              </w:rPr>
              <w:t>pa</w:t>
            </w:r>
            <w:r w:rsidRPr="00914E6D">
              <w:rPr>
                <w:b/>
                <w:bCs/>
              </w:rPr>
              <w:t>ce</w:t>
            </w:r>
          </w:p>
        </w:tc>
        <w:tc>
          <w:tcPr>
            <w:tcW w:w="5155" w:type="dxa"/>
            <w:shd w:val="clear" w:color="auto" w:fill="auto"/>
          </w:tcPr>
          <w:p w14:paraId="33880250" w14:textId="77777777" w:rsidR="002E3067" w:rsidRDefault="002E3067" w:rsidP="006D0E30">
            <w:pPr>
              <w:pStyle w:val="Indent1"/>
              <w:numPr>
                <w:ilvl w:val="0"/>
                <w:numId w:val="0"/>
              </w:numPr>
              <w:jc w:val="both"/>
            </w:pPr>
          </w:p>
          <w:p w14:paraId="694AFEF3" w14:textId="3F7A455C" w:rsidR="002F668D" w:rsidRPr="004F2B8C" w:rsidRDefault="00C46758" w:rsidP="006D0E30">
            <w:pPr>
              <w:pStyle w:val="Indent1"/>
              <w:numPr>
                <w:ilvl w:val="0"/>
                <w:numId w:val="0"/>
              </w:numPr>
              <w:jc w:val="both"/>
            </w:pPr>
            <w:r>
              <w:t xml:space="preserve">Given the location of this </w:t>
            </w:r>
            <w:r w:rsidR="0097172F">
              <w:t>site</w:t>
            </w:r>
            <w:r>
              <w:t>, there</w:t>
            </w:r>
            <w:r w:rsidR="00C41333">
              <w:t xml:space="preserve"> are no public recreation spaces within walking distance. The nearest public open space is </w:t>
            </w:r>
            <w:proofErr w:type="spellStart"/>
            <w:r w:rsidR="003A44AB">
              <w:t>MacCabe</w:t>
            </w:r>
            <w:proofErr w:type="spellEnd"/>
            <w:r w:rsidR="003A44AB">
              <w:t xml:space="preserve"> Park. </w:t>
            </w:r>
            <w:r w:rsidR="007C45B5">
              <w:t>Communal open space is proposed in accordance with Council’s controls for residents to utilise for recreation purposes.</w:t>
            </w:r>
          </w:p>
        </w:tc>
      </w:tr>
    </w:tbl>
    <w:bookmarkEnd w:id="9"/>
    <w:p w14:paraId="5F7B251C" w14:textId="77777777" w:rsidR="00DF2015" w:rsidRPr="004F2B8C" w:rsidRDefault="00DF2015" w:rsidP="006D0E30">
      <w:pPr>
        <w:pStyle w:val="79CHeading2"/>
        <w:jc w:val="both"/>
      </w:pPr>
      <w:r w:rsidRPr="004F2B8C">
        <w:t xml:space="preserve">Consultation </w:t>
      </w:r>
    </w:p>
    <w:p w14:paraId="124B8568" w14:textId="77777777" w:rsidR="00DF2015" w:rsidRPr="004F2B8C" w:rsidRDefault="00DF2015" w:rsidP="006D0E30">
      <w:pPr>
        <w:pStyle w:val="79CHeading3"/>
        <w:jc w:val="both"/>
      </w:pPr>
      <w:r w:rsidRPr="004F2B8C">
        <w:t>Internal consultation</w:t>
      </w:r>
    </w:p>
    <w:p w14:paraId="01703EFD" w14:textId="4370D5F2" w:rsidR="00DF2015" w:rsidRPr="004F2B8C" w:rsidRDefault="00DF2015" w:rsidP="006D0E30">
      <w:pPr>
        <w:pStyle w:val="79CNormal"/>
        <w:jc w:val="both"/>
      </w:pPr>
      <w:bookmarkStart w:id="10" w:name="Geotech"/>
      <w:r w:rsidRPr="004F2B8C">
        <w:t>Council’s Geotechnical</w:t>
      </w:r>
      <w:r w:rsidR="00547A70">
        <w:t xml:space="preserve">, </w:t>
      </w:r>
      <w:r w:rsidR="006448E0">
        <w:t>S</w:t>
      </w:r>
      <w:r w:rsidR="00547A70">
        <w:t>tormwater</w:t>
      </w:r>
      <w:r w:rsidR="00961A1B">
        <w:t xml:space="preserve">, </w:t>
      </w:r>
      <w:r w:rsidR="006448E0">
        <w:t>Traffic, E</w:t>
      </w:r>
      <w:r w:rsidR="00961A1B">
        <w:t>nvironment</w:t>
      </w:r>
      <w:r w:rsidR="00547A70">
        <w:t xml:space="preserve"> and </w:t>
      </w:r>
      <w:r w:rsidR="006448E0">
        <w:t>L</w:t>
      </w:r>
      <w:r w:rsidR="00547A70">
        <w:t xml:space="preserve">andscape </w:t>
      </w:r>
      <w:r w:rsidR="006448E0">
        <w:t>O</w:t>
      </w:r>
      <w:r w:rsidRPr="004F2B8C">
        <w:t>fficer</w:t>
      </w:r>
      <w:r w:rsidR="00547A70">
        <w:t>s</w:t>
      </w:r>
      <w:r w:rsidRPr="004F2B8C">
        <w:t xml:space="preserve"> reviewed the application and provided satisfactory referral</w:t>
      </w:r>
      <w:r w:rsidR="00547A70">
        <w:t>s</w:t>
      </w:r>
      <w:r w:rsidRPr="004F2B8C">
        <w:t xml:space="preserve">. </w:t>
      </w:r>
      <w:r w:rsidR="00F42E26">
        <w:t xml:space="preserve">There are no outstanding matters. </w:t>
      </w:r>
    </w:p>
    <w:bookmarkEnd w:id="10"/>
    <w:p w14:paraId="2ADDCC89" w14:textId="77777777" w:rsidR="00DF2015" w:rsidRPr="004F2B8C" w:rsidRDefault="00DF2015" w:rsidP="006D0E30">
      <w:pPr>
        <w:pStyle w:val="79CHeading3"/>
        <w:jc w:val="both"/>
      </w:pPr>
      <w:r w:rsidRPr="004F2B8C">
        <w:t>External consultation</w:t>
      </w:r>
    </w:p>
    <w:p w14:paraId="19FC5D2B" w14:textId="4889EE95" w:rsidR="00DF2015" w:rsidRPr="00145604" w:rsidRDefault="00866141" w:rsidP="006D0E30">
      <w:pPr>
        <w:pStyle w:val="79CHeading4"/>
        <w:jc w:val="both"/>
      </w:pPr>
      <w:bookmarkStart w:id="11" w:name="RTA"/>
      <w:r w:rsidRPr="00145604">
        <w:t>Transport for NSW</w:t>
      </w:r>
    </w:p>
    <w:p w14:paraId="09C36701" w14:textId="58E8B550" w:rsidR="00C756B2" w:rsidRPr="00C756B2" w:rsidRDefault="006F5678" w:rsidP="006D0E30">
      <w:pPr>
        <w:pStyle w:val="79CNormal"/>
        <w:jc w:val="both"/>
      </w:pPr>
      <w:r w:rsidRPr="005F2CC9">
        <w:t xml:space="preserve">The requirements of Clause 104 of </w:t>
      </w:r>
      <w:r w:rsidRPr="005F2CC9">
        <w:rPr>
          <w:i/>
          <w:iCs/>
        </w:rPr>
        <w:t xml:space="preserve">State Environmental Planning Policy (Infrastructure) 2007 </w:t>
      </w:r>
      <w:r w:rsidRPr="005F2CC9">
        <w:t>(SEPP</w:t>
      </w:r>
      <w:r>
        <w:t xml:space="preserve"> </w:t>
      </w:r>
      <w:r w:rsidRPr="005F2CC9">
        <w:t xml:space="preserve">2007) which previously required the DA to be referred to </w:t>
      </w:r>
      <w:proofErr w:type="spellStart"/>
      <w:r w:rsidRPr="005F2CC9">
        <w:t>TfNSW</w:t>
      </w:r>
      <w:proofErr w:type="spellEnd"/>
      <w:r w:rsidRPr="005F2CC9">
        <w:t xml:space="preserve"> are no longer applicable given the</w:t>
      </w:r>
      <w:r>
        <w:t xml:space="preserve"> </w:t>
      </w:r>
      <w:r w:rsidRPr="005F2CC9">
        <w:t xml:space="preserve">development </w:t>
      </w:r>
      <w:r w:rsidR="0039315F">
        <w:t>has removed the Crown Street Tower</w:t>
      </w:r>
      <w:r w:rsidR="00E545C6">
        <w:t xml:space="preserve">. </w:t>
      </w:r>
    </w:p>
    <w:p w14:paraId="597463BF" w14:textId="77777777" w:rsidR="00DF2015" w:rsidRPr="004F2B8C" w:rsidRDefault="00DF2015" w:rsidP="006D0E30">
      <w:pPr>
        <w:pStyle w:val="79CHeading4"/>
        <w:jc w:val="both"/>
        <w:rPr>
          <w:lang w:val="en-US"/>
        </w:rPr>
      </w:pPr>
      <w:bookmarkStart w:id="12" w:name="ExternalOther1"/>
      <w:bookmarkEnd w:id="11"/>
      <w:r w:rsidRPr="004F2B8C">
        <w:rPr>
          <w:lang w:val="en-US"/>
        </w:rPr>
        <w:t>Endeavour Energy</w:t>
      </w:r>
    </w:p>
    <w:p w14:paraId="279252E0" w14:textId="1FD14725" w:rsidR="00DF2015" w:rsidRPr="00DC5DEC" w:rsidRDefault="000569B6" w:rsidP="006D0E30">
      <w:pPr>
        <w:pStyle w:val="79CHeading4"/>
        <w:jc w:val="both"/>
        <w:rPr>
          <w:b w:val="0"/>
          <w:bCs/>
        </w:rPr>
      </w:pPr>
      <w:bookmarkStart w:id="13" w:name="DRP1"/>
      <w:bookmarkEnd w:id="12"/>
      <w:r w:rsidRPr="00DC5DEC">
        <w:rPr>
          <w:b w:val="0"/>
          <w:bCs/>
        </w:rPr>
        <w:t xml:space="preserve">Endeavour Energy </w:t>
      </w:r>
      <w:r w:rsidR="00DF2015" w:rsidRPr="00DC5DEC">
        <w:rPr>
          <w:b w:val="0"/>
          <w:bCs/>
        </w:rPr>
        <w:t>have no objection to the Development Application.</w:t>
      </w:r>
    </w:p>
    <w:p w14:paraId="33821286" w14:textId="77777777" w:rsidR="00DF2015" w:rsidRPr="00D05773" w:rsidRDefault="00DF2015" w:rsidP="006D0E30">
      <w:pPr>
        <w:pStyle w:val="79CHeading4"/>
        <w:jc w:val="both"/>
      </w:pPr>
      <w:r w:rsidRPr="00D05773">
        <w:t xml:space="preserve">Design Review Panel </w:t>
      </w:r>
    </w:p>
    <w:p w14:paraId="33E728DA" w14:textId="59B0C281" w:rsidR="006D3028" w:rsidRDefault="00DF2015" w:rsidP="006D0E30">
      <w:pPr>
        <w:pStyle w:val="79CNormal"/>
        <w:jc w:val="both"/>
      </w:pPr>
      <w:r w:rsidRPr="00D05773">
        <w:t xml:space="preserve">The application was reviewed by the Design Review Panel </w:t>
      </w:r>
      <w:r w:rsidR="009C0A96" w:rsidRPr="00D05773">
        <w:t xml:space="preserve">(DRP) </w:t>
      </w:r>
      <w:r w:rsidRPr="00D05773">
        <w:t xml:space="preserve">on </w:t>
      </w:r>
      <w:r w:rsidR="00181F78" w:rsidRPr="00D05773">
        <w:t>30 June 2020</w:t>
      </w:r>
      <w:r w:rsidR="00A20168" w:rsidRPr="00D05773">
        <w:t xml:space="preserve"> in accordance with clause 7.1</w:t>
      </w:r>
      <w:r w:rsidR="00733618" w:rsidRPr="00D05773">
        <w:t>8 5 (a) of WLEP2009</w:t>
      </w:r>
      <w:r w:rsidR="009E3992" w:rsidRPr="00D05773">
        <w:t>.</w:t>
      </w:r>
      <w:r w:rsidRPr="00D05773">
        <w:t xml:space="preserve"> </w:t>
      </w:r>
      <w:r w:rsidR="0076399B" w:rsidRPr="00D05773">
        <w:t xml:space="preserve">The DRP notes are found in </w:t>
      </w:r>
      <w:r w:rsidR="0076399B" w:rsidRPr="001B14EC">
        <w:t xml:space="preserve">Attachment </w:t>
      </w:r>
      <w:r w:rsidR="001B14EC" w:rsidRPr="001B14EC">
        <w:t>4</w:t>
      </w:r>
      <w:r w:rsidR="0076399B" w:rsidRPr="001B14EC">
        <w:t>.</w:t>
      </w:r>
      <w:r w:rsidR="0076399B" w:rsidRPr="00D05773">
        <w:t xml:space="preserve"> </w:t>
      </w:r>
    </w:p>
    <w:p w14:paraId="6D22A5B4" w14:textId="653BD83C" w:rsidR="00970870" w:rsidRDefault="00970870" w:rsidP="006D0E30">
      <w:pPr>
        <w:pStyle w:val="79CNormal"/>
        <w:jc w:val="both"/>
      </w:pPr>
    </w:p>
    <w:p w14:paraId="43E35ABA" w14:textId="77777777" w:rsidR="00970870" w:rsidRDefault="00970870" w:rsidP="006D0E30">
      <w:pPr>
        <w:pStyle w:val="79CNormal"/>
        <w:jc w:val="both"/>
      </w:pPr>
    </w:p>
    <w:p w14:paraId="22305DDF" w14:textId="77777777" w:rsidR="00EC7DFF" w:rsidRPr="00D05773" w:rsidRDefault="00EC7DFF" w:rsidP="006D0E30">
      <w:pPr>
        <w:pStyle w:val="79CNormal"/>
        <w:jc w:val="both"/>
      </w:pPr>
    </w:p>
    <w:tbl>
      <w:tblPr>
        <w:tblStyle w:val="TableGrid"/>
        <w:tblW w:w="0" w:type="auto"/>
        <w:tblLook w:val="04A0" w:firstRow="1" w:lastRow="0" w:firstColumn="1" w:lastColumn="0" w:noHBand="0" w:noVBand="1"/>
      </w:tblPr>
      <w:tblGrid>
        <w:gridCol w:w="4871"/>
        <w:gridCol w:w="4871"/>
      </w:tblGrid>
      <w:tr w:rsidR="00970870" w14:paraId="53F13823" w14:textId="77777777" w:rsidTr="008F46A9">
        <w:tc>
          <w:tcPr>
            <w:tcW w:w="4871" w:type="dxa"/>
          </w:tcPr>
          <w:p w14:paraId="7184C2EB" w14:textId="00B6887E" w:rsidR="00970870" w:rsidRPr="00970870" w:rsidRDefault="00970870" w:rsidP="006D0E30">
            <w:pPr>
              <w:pStyle w:val="79CNormal"/>
              <w:rPr>
                <w:rFonts w:cs="Arial"/>
                <w:b/>
                <w:bCs/>
              </w:rPr>
            </w:pPr>
            <w:r w:rsidRPr="00970870">
              <w:rPr>
                <w:rFonts w:ascii="Arial" w:hAnsi="Arial" w:cs="Arial"/>
                <w:b/>
                <w:bCs/>
              </w:rPr>
              <w:lastRenderedPageBreak/>
              <w:t xml:space="preserve">DRP </w:t>
            </w:r>
            <w:r>
              <w:rPr>
                <w:rFonts w:ascii="Arial" w:hAnsi="Arial" w:cs="Arial"/>
                <w:b/>
                <w:bCs/>
              </w:rPr>
              <w:t xml:space="preserve">comments  </w:t>
            </w:r>
          </w:p>
        </w:tc>
        <w:tc>
          <w:tcPr>
            <w:tcW w:w="4871" w:type="dxa"/>
          </w:tcPr>
          <w:p w14:paraId="55F9319D" w14:textId="759EF24F" w:rsidR="00970870" w:rsidRPr="00970870" w:rsidRDefault="00970870" w:rsidP="006D0E30">
            <w:pPr>
              <w:pStyle w:val="79CNormal"/>
              <w:rPr>
                <w:rFonts w:ascii="Arial" w:hAnsi="Arial" w:cs="Arial"/>
                <w:b/>
                <w:bCs/>
              </w:rPr>
            </w:pPr>
            <w:r w:rsidRPr="00970870">
              <w:rPr>
                <w:rFonts w:ascii="Arial" w:hAnsi="Arial" w:cs="Arial"/>
                <w:b/>
                <w:bCs/>
              </w:rPr>
              <w:t>Council</w:t>
            </w:r>
            <w:r>
              <w:rPr>
                <w:rFonts w:ascii="Arial" w:hAnsi="Arial" w:cs="Arial"/>
                <w:b/>
                <w:bCs/>
              </w:rPr>
              <w:t>’s</w:t>
            </w:r>
            <w:r w:rsidRPr="00970870">
              <w:rPr>
                <w:rFonts w:ascii="Arial" w:hAnsi="Arial" w:cs="Arial"/>
                <w:b/>
                <w:bCs/>
              </w:rPr>
              <w:t xml:space="preserve"> response</w:t>
            </w:r>
          </w:p>
        </w:tc>
      </w:tr>
      <w:tr w:rsidR="00970870" w14:paraId="3F7F9B08" w14:textId="77777777" w:rsidTr="00D11FEE">
        <w:tc>
          <w:tcPr>
            <w:tcW w:w="9742" w:type="dxa"/>
            <w:gridSpan w:val="2"/>
          </w:tcPr>
          <w:p w14:paraId="51658A83" w14:textId="3A899592" w:rsidR="00970870" w:rsidRPr="00970870" w:rsidRDefault="00970870" w:rsidP="006D0E30">
            <w:pPr>
              <w:pStyle w:val="79CNormal"/>
              <w:rPr>
                <w:rFonts w:ascii="Arial" w:hAnsi="Arial" w:cs="Arial"/>
                <w:b/>
                <w:bCs/>
              </w:rPr>
            </w:pPr>
            <w:r w:rsidRPr="004A1BE4">
              <w:rPr>
                <w:rFonts w:ascii="Arial" w:hAnsi="Arial" w:cs="Arial"/>
                <w:b/>
                <w:bCs/>
              </w:rPr>
              <w:t>Parkinson Street Interface with 373 Crown street</w:t>
            </w:r>
          </w:p>
        </w:tc>
      </w:tr>
      <w:tr w:rsidR="00A8655C" w14:paraId="79310CC0" w14:textId="77777777" w:rsidTr="00A8655C">
        <w:tc>
          <w:tcPr>
            <w:tcW w:w="4871" w:type="dxa"/>
          </w:tcPr>
          <w:p w14:paraId="1676635C" w14:textId="7FC8126D" w:rsidR="00A8655C" w:rsidRPr="004A1BE4" w:rsidRDefault="00A8655C" w:rsidP="006D0E30">
            <w:pPr>
              <w:autoSpaceDE w:val="0"/>
              <w:autoSpaceDN w:val="0"/>
              <w:adjustRightInd w:val="0"/>
              <w:spacing w:before="0"/>
              <w:rPr>
                <w:rFonts w:ascii="Arial" w:hAnsi="Arial" w:cs="Arial"/>
              </w:rPr>
            </w:pPr>
            <w:r w:rsidRPr="004A1BE4">
              <w:rPr>
                <w:rFonts w:ascii="Arial" w:hAnsi="Arial" w:cs="Arial"/>
              </w:rPr>
              <w:t>The podium of the approved mixed-use building on the adjoining lot to the east is set back</w:t>
            </w:r>
            <w:r w:rsidR="00437251">
              <w:rPr>
                <w:rFonts w:ascii="Arial" w:hAnsi="Arial" w:cs="Arial"/>
              </w:rPr>
              <w:t xml:space="preserve"> </w:t>
            </w:r>
            <w:r w:rsidRPr="004A1BE4">
              <w:rPr>
                <w:rFonts w:ascii="Arial" w:hAnsi="Arial" w:cs="Arial"/>
              </w:rPr>
              <w:t>approximately 12m from the street boundary. The current proposal’s 4 storey base abuts (nil set back) its eastern boundary, leaving a largely blank façade exposed to the street.</w:t>
            </w:r>
          </w:p>
          <w:p w14:paraId="68038A54" w14:textId="5BB89B1C" w:rsidR="00A8655C" w:rsidRPr="004A1BE4" w:rsidRDefault="00A8655C" w:rsidP="006D0E30">
            <w:pPr>
              <w:autoSpaceDE w:val="0"/>
              <w:autoSpaceDN w:val="0"/>
              <w:adjustRightInd w:val="0"/>
              <w:spacing w:before="0"/>
              <w:rPr>
                <w:rFonts w:ascii="Arial" w:hAnsi="Arial" w:cs="Arial"/>
              </w:rPr>
            </w:pPr>
            <w:r w:rsidRPr="004A1BE4">
              <w:rPr>
                <w:rFonts w:ascii="Arial" w:hAnsi="Arial" w:cs="Arial"/>
              </w:rPr>
              <w:t>A nil set back to a side boundary is acceptable where another building adjoins it or would in the future adjoin it to form a continuous street wall. Where this is not the case and the wall will remain exposed, a setback should be provided equivalent to that of the adjacent development. The south eastern corner of the podium should be developed in response to its context. The setback to the eastern boundary should be increased (suggest 3m) to provide opportunities for landscaping, an articulated façade and to enhance the amenity of the proposed residential units.</w:t>
            </w:r>
          </w:p>
        </w:tc>
        <w:tc>
          <w:tcPr>
            <w:tcW w:w="4871" w:type="dxa"/>
          </w:tcPr>
          <w:p w14:paraId="0B44A034" w14:textId="51C51B0C" w:rsidR="00B6116F" w:rsidRPr="00B6116F" w:rsidRDefault="00B6116F" w:rsidP="006D0E30">
            <w:pPr>
              <w:pStyle w:val="79CNormal"/>
              <w:rPr>
                <w:rFonts w:ascii="Arial" w:hAnsi="Arial" w:cs="Arial"/>
              </w:rPr>
            </w:pPr>
            <w:r w:rsidRPr="00B6116F">
              <w:rPr>
                <w:rFonts w:ascii="Arial" w:hAnsi="Arial" w:cs="Arial"/>
              </w:rPr>
              <w:t>The proposed podium, while more appropriate than the previous blank wall, still poses issues to the neighbouring property including overlooking, privacy, and potential fireproofing issues which would require a DTS response, as well as poorer streetscape outcomes including a 4m blank wall. The DRP’s recommendation for a street front setback that is sympathetic to the approved setback at 3</w:t>
            </w:r>
            <w:r w:rsidR="001A6BE9">
              <w:rPr>
                <w:rFonts w:ascii="Arial" w:hAnsi="Arial" w:cs="Arial"/>
              </w:rPr>
              <w:t>7</w:t>
            </w:r>
            <w:r w:rsidRPr="00B6116F">
              <w:rPr>
                <w:rFonts w:ascii="Arial" w:hAnsi="Arial" w:cs="Arial"/>
              </w:rPr>
              <w:t>3 Crown St</w:t>
            </w:r>
            <w:r w:rsidR="00B64CC8">
              <w:rPr>
                <w:rFonts w:ascii="Arial" w:hAnsi="Arial" w:cs="Arial"/>
              </w:rPr>
              <w:t>reet</w:t>
            </w:r>
            <w:r w:rsidRPr="00B6116F">
              <w:rPr>
                <w:rFonts w:ascii="Arial" w:hAnsi="Arial" w:cs="Arial"/>
              </w:rPr>
              <w:t xml:space="preserve"> has still not been </w:t>
            </w:r>
            <w:r w:rsidR="00F754AB" w:rsidRPr="00B6116F">
              <w:rPr>
                <w:rFonts w:ascii="Arial" w:hAnsi="Arial" w:cs="Arial"/>
              </w:rPr>
              <w:t>considered and</w:t>
            </w:r>
            <w:r w:rsidRPr="00B6116F">
              <w:rPr>
                <w:rFonts w:ascii="Arial" w:hAnsi="Arial" w:cs="Arial"/>
              </w:rPr>
              <w:t xml:space="preserve"> would likely address many of these issues. </w:t>
            </w:r>
          </w:p>
          <w:p w14:paraId="62C2AA81" w14:textId="6E5005FD" w:rsidR="00B6116F" w:rsidRPr="00B6116F" w:rsidRDefault="00B6116F" w:rsidP="006D0E30">
            <w:pPr>
              <w:pStyle w:val="79CNormal"/>
              <w:rPr>
                <w:rFonts w:ascii="Arial" w:hAnsi="Arial" w:cs="Arial"/>
              </w:rPr>
            </w:pPr>
            <w:r w:rsidRPr="00B6116F">
              <w:rPr>
                <w:rFonts w:ascii="Arial" w:hAnsi="Arial" w:cs="Arial"/>
              </w:rPr>
              <w:t xml:space="preserve">It would be appropriate to incorporate either a stepped or slanted street facade which is consistent with the neighbouring property’s setback to address these issues. This setback should include either landscaping or other open space use that contributes positively to the Parkinson St streetscape and the commercial spaces at ground level. This might include uses such as a café, public open space with seating, non-accessible landscaped area, or other </w:t>
            </w:r>
            <w:r w:rsidR="00B4510F">
              <w:rPr>
                <w:rFonts w:ascii="Arial" w:hAnsi="Arial" w:cs="Arial"/>
              </w:rPr>
              <w:t>commercial use</w:t>
            </w:r>
            <w:r w:rsidRPr="00B6116F">
              <w:rPr>
                <w:rFonts w:ascii="Arial" w:hAnsi="Arial" w:cs="Arial"/>
              </w:rPr>
              <w:t>. Any design in this area would need to address CPTED principles.</w:t>
            </w:r>
          </w:p>
          <w:p w14:paraId="6ADE9CC4" w14:textId="7CA939CF" w:rsidR="00DC4199" w:rsidRDefault="00B6116F" w:rsidP="006D0E30">
            <w:pPr>
              <w:pStyle w:val="79CNormal"/>
              <w:rPr>
                <w:b/>
                <w:bCs/>
                <w:highlight w:val="yellow"/>
              </w:rPr>
            </w:pPr>
            <w:r w:rsidRPr="00B6116F">
              <w:rPr>
                <w:rFonts w:ascii="Arial" w:hAnsi="Arial" w:cs="Arial"/>
              </w:rPr>
              <w:t xml:space="preserve">It is also required any residential development to this boundary </w:t>
            </w:r>
            <w:r w:rsidRPr="008F3AD2">
              <w:rPr>
                <w:rFonts w:ascii="Arial" w:hAnsi="Arial" w:cs="Arial"/>
              </w:rPr>
              <w:t>be set back 6m, as per ADG requirements, to reduce issues of overlooking and privacy between neighbouring apartments. Currently apartments 1.06 and 4.04 do not meet ADG setback requirements of 6m. Resolving the eastern</w:t>
            </w:r>
            <w:r w:rsidRPr="00B6116F">
              <w:rPr>
                <w:rFonts w:ascii="Arial" w:hAnsi="Arial" w:cs="Arial"/>
              </w:rPr>
              <w:t xml:space="preserve"> boundary to meet this 6m setback along the length of the development is likely to aid in addressing a number of other issues raised throughout the DRP process including privacy, solar access, balcony dimensions and usability, and facade articulation.</w:t>
            </w:r>
          </w:p>
        </w:tc>
      </w:tr>
      <w:tr w:rsidR="002D34B2" w14:paraId="6703F5AC" w14:textId="77777777" w:rsidTr="00F41487">
        <w:tc>
          <w:tcPr>
            <w:tcW w:w="9742" w:type="dxa"/>
            <w:gridSpan w:val="2"/>
          </w:tcPr>
          <w:p w14:paraId="3124ACBF" w14:textId="04F0AEEB" w:rsidR="002D34B2" w:rsidRPr="000A1012" w:rsidRDefault="002D34B2" w:rsidP="006D0E30">
            <w:pPr>
              <w:pStyle w:val="79CNormal"/>
              <w:rPr>
                <w:rFonts w:cs="Arial"/>
              </w:rPr>
            </w:pPr>
            <w:r w:rsidRPr="004A1BE4">
              <w:rPr>
                <w:rFonts w:ascii="Arial" w:hAnsi="Arial" w:cs="Arial"/>
                <w:b/>
                <w:bCs/>
              </w:rPr>
              <w:t>Extent of ground floor retail</w:t>
            </w:r>
          </w:p>
        </w:tc>
      </w:tr>
      <w:tr w:rsidR="00A8655C" w14:paraId="756AA20A" w14:textId="77777777" w:rsidTr="00A8655C">
        <w:tc>
          <w:tcPr>
            <w:tcW w:w="4871" w:type="dxa"/>
          </w:tcPr>
          <w:p w14:paraId="69C32433" w14:textId="227D7ADB" w:rsidR="00A8655C" w:rsidRPr="004A1BE4" w:rsidRDefault="00A8655C" w:rsidP="006D0E30">
            <w:pPr>
              <w:autoSpaceDE w:val="0"/>
              <w:autoSpaceDN w:val="0"/>
              <w:adjustRightInd w:val="0"/>
              <w:spacing w:before="0"/>
              <w:rPr>
                <w:rFonts w:ascii="Arial" w:hAnsi="Arial" w:cs="Arial"/>
              </w:rPr>
            </w:pPr>
            <w:r w:rsidRPr="004A1BE4">
              <w:rPr>
                <w:rFonts w:ascii="Arial" w:hAnsi="Arial" w:cs="Arial"/>
              </w:rPr>
              <w:t>A relatively small portion of the Parkinson Street frontage is dedicated to retail usage. Consideration should be given to relocating some of the plant and visitor parking on the western side of the residential lobby to allow for additional street level retail. It is suggested that this could replace the 69sqm of commercial space located at podium level (lower ground 1) which will be largely inaccessible to anyone other than residents of this development.</w:t>
            </w:r>
          </w:p>
        </w:tc>
        <w:tc>
          <w:tcPr>
            <w:tcW w:w="4871" w:type="dxa"/>
          </w:tcPr>
          <w:p w14:paraId="7E509B81" w14:textId="4FBB16BF" w:rsidR="00EA6FA5" w:rsidRPr="000A1012" w:rsidRDefault="005B59BE" w:rsidP="006D0E30">
            <w:pPr>
              <w:pStyle w:val="79CNormal"/>
              <w:rPr>
                <w:rFonts w:ascii="Arial" w:hAnsi="Arial" w:cs="Arial"/>
              </w:rPr>
            </w:pPr>
            <w:r w:rsidRPr="000A1012">
              <w:rPr>
                <w:rFonts w:ascii="Arial" w:hAnsi="Arial" w:cs="Arial"/>
              </w:rPr>
              <w:t xml:space="preserve">Concern was raised by the DRP and by Council in regard to the amount of commercial floor space proposed to comply with the commercial zoning of the site. The revised plans show the ground floor retail has been converted into </w:t>
            </w:r>
            <w:r w:rsidRPr="001B14EC">
              <w:rPr>
                <w:rFonts w:ascii="Arial" w:hAnsi="Arial" w:cs="Arial"/>
              </w:rPr>
              <w:t>S</w:t>
            </w:r>
            <w:r w:rsidR="00145FDB" w:rsidRPr="001B14EC">
              <w:rPr>
                <w:rFonts w:ascii="Arial" w:hAnsi="Arial" w:cs="Arial"/>
              </w:rPr>
              <w:t>oho</w:t>
            </w:r>
            <w:r w:rsidRPr="000A1012">
              <w:rPr>
                <w:rFonts w:ascii="Arial" w:hAnsi="Arial" w:cs="Arial"/>
              </w:rPr>
              <w:t xml:space="preserve"> units to allow people to live and work from these units. It appears that this </w:t>
            </w:r>
            <w:r w:rsidR="00175E86" w:rsidRPr="000A1012">
              <w:rPr>
                <w:rFonts w:ascii="Arial" w:hAnsi="Arial" w:cs="Arial"/>
              </w:rPr>
              <w:t>arra</w:t>
            </w:r>
            <w:r w:rsidR="00175E86">
              <w:rPr>
                <w:rFonts w:ascii="Arial" w:hAnsi="Arial" w:cs="Arial"/>
              </w:rPr>
              <w:t>n</w:t>
            </w:r>
            <w:r w:rsidR="00175E86" w:rsidRPr="000A1012">
              <w:rPr>
                <w:rFonts w:ascii="Arial" w:hAnsi="Arial" w:cs="Arial"/>
              </w:rPr>
              <w:t>gement</w:t>
            </w:r>
            <w:r w:rsidRPr="000A1012">
              <w:rPr>
                <w:rFonts w:ascii="Arial" w:hAnsi="Arial" w:cs="Arial"/>
              </w:rPr>
              <w:t xml:space="preserve"> does not facilitate the increase in commercial uses to the site nor </w:t>
            </w:r>
            <w:r w:rsidR="00175E86">
              <w:rPr>
                <w:rFonts w:ascii="Arial" w:hAnsi="Arial" w:cs="Arial"/>
              </w:rPr>
              <w:t xml:space="preserve">does it meet </w:t>
            </w:r>
            <w:r w:rsidRPr="000A1012">
              <w:rPr>
                <w:rFonts w:ascii="Arial" w:hAnsi="Arial" w:cs="Arial"/>
              </w:rPr>
              <w:t xml:space="preserve">the </w:t>
            </w:r>
            <w:r w:rsidR="00EA6FA5" w:rsidRPr="000A1012">
              <w:rPr>
                <w:rFonts w:ascii="Arial" w:hAnsi="Arial" w:cs="Arial"/>
              </w:rPr>
              <w:t>definition</w:t>
            </w:r>
            <w:r w:rsidRPr="000A1012">
              <w:rPr>
                <w:rFonts w:ascii="Arial" w:hAnsi="Arial" w:cs="Arial"/>
              </w:rPr>
              <w:t xml:space="preserve"> of shop top housing. Given the 100% GFA of residential proposed, the proposed plans are not satisfactory to satisfy this concern.</w:t>
            </w:r>
          </w:p>
        </w:tc>
      </w:tr>
      <w:tr w:rsidR="002D34B2" w14:paraId="56654753" w14:textId="77777777" w:rsidTr="00F41487">
        <w:tc>
          <w:tcPr>
            <w:tcW w:w="9742" w:type="dxa"/>
            <w:gridSpan w:val="2"/>
          </w:tcPr>
          <w:p w14:paraId="6AE7B706" w14:textId="163B83BE" w:rsidR="002D34B2" w:rsidRPr="000A1012" w:rsidRDefault="002D34B2" w:rsidP="006D0E30">
            <w:pPr>
              <w:pStyle w:val="79CNormal"/>
              <w:rPr>
                <w:rFonts w:cs="Arial"/>
              </w:rPr>
            </w:pPr>
            <w:r w:rsidRPr="004A1BE4">
              <w:rPr>
                <w:rFonts w:ascii="Arial" w:hAnsi="Arial" w:cs="Arial"/>
                <w:b/>
                <w:bCs/>
              </w:rPr>
              <w:t>Tower setbacks</w:t>
            </w:r>
          </w:p>
        </w:tc>
      </w:tr>
      <w:tr w:rsidR="00A8655C" w14:paraId="1E692255" w14:textId="77777777" w:rsidTr="00A8655C">
        <w:tc>
          <w:tcPr>
            <w:tcW w:w="4871" w:type="dxa"/>
          </w:tcPr>
          <w:p w14:paraId="16D75558" w14:textId="040964ED" w:rsidR="00A8655C" w:rsidRPr="004A1BE4" w:rsidRDefault="00A8655C" w:rsidP="006D0E30">
            <w:pPr>
              <w:autoSpaceDE w:val="0"/>
              <w:autoSpaceDN w:val="0"/>
              <w:adjustRightInd w:val="0"/>
              <w:spacing w:before="0"/>
              <w:rPr>
                <w:rFonts w:ascii="Arial" w:hAnsi="Arial" w:cs="Arial"/>
              </w:rPr>
            </w:pPr>
            <w:r w:rsidRPr="004A1BE4">
              <w:rPr>
                <w:rFonts w:ascii="Arial" w:hAnsi="Arial" w:cs="Arial"/>
              </w:rPr>
              <w:t xml:space="preserve">The proposed tower does not comply with ADG setback requirements or council’s building separation requirements. The north facing balconies of the tower are of particular concern, as they are vulnerable to potential privacy issues from the proposed commercial building and future development of the adjoining site to the north. Consideration should be given to developing a smaller tower form with 6 units per level, this will assist with minimising potential </w:t>
            </w:r>
            <w:r w:rsidRPr="004A1BE4">
              <w:rPr>
                <w:rFonts w:ascii="Arial" w:hAnsi="Arial" w:cs="Arial"/>
              </w:rPr>
              <w:lastRenderedPageBreak/>
              <w:t>privacy issues as well as assisting with compliance of ADG solar access and cross ventilation requirements.</w:t>
            </w:r>
          </w:p>
        </w:tc>
        <w:tc>
          <w:tcPr>
            <w:tcW w:w="4871" w:type="dxa"/>
          </w:tcPr>
          <w:p w14:paraId="2FCF5444" w14:textId="649ABD85" w:rsidR="005B59BE" w:rsidRPr="000A1012" w:rsidRDefault="005B59BE" w:rsidP="006D0E30">
            <w:pPr>
              <w:pStyle w:val="79CNormal"/>
              <w:rPr>
                <w:rFonts w:ascii="Arial" w:hAnsi="Arial" w:cs="Arial"/>
              </w:rPr>
            </w:pPr>
            <w:r w:rsidRPr="000A1012">
              <w:rPr>
                <w:rFonts w:ascii="Arial" w:hAnsi="Arial" w:cs="Arial"/>
              </w:rPr>
              <w:lastRenderedPageBreak/>
              <w:t>The DRP raised concerns over non-compliance with setbacks and building separation and noted that perhaps</w:t>
            </w:r>
            <w:r w:rsidR="00175E86">
              <w:rPr>
                <w:rFonts w:ascii="Arial" w:hAnsi="Arial" w:cs="Arial"/>
              </w:rPr>
              <w:t xml:space="preserve"> </w:t>
            </w:r>
            <w:r w:rsidRPr="000A1012">
              <w:rPr>
                <w:rFonts w:ascii="Arial" w:hAnsi="Arial" w:cs="Arial"/>
              </w:rPr>
              <w:t>the floor plate should be reduced in order to comply with</w:t>
            </w:r>
            <w:r w:rsidR="00175E86">
              <w:rPr>
                <w:rFonts w:ascii="Arial" w:hAnsi="Arial" w:cs="Arial"/>
              </w:rPr>
              <w:t xml:space="preserve"> setback</w:t>
            </w:r>
            <w:r w:rsidRPr="000A1012">
              <w:rPr>
                <w:rFonts w:ascii="Arial" w:hAnsi="Arial" w:cs="Arial"/>
              </w:rPr>
              <w:t xml:space="preserve"> controls.</w:t>
            </w:r>
          </w:p>
          <w:p w14:paraId="75637354" w14:textId="77777777" w:rsidR="005B59BE" w:rsidRDefault="005B59BE" w:rsidP="006D0E30">
            <w:pPr>
              <w:pStyle w:val="79CNormal"/>
              <w:rPr>
                <w:rFonts w:ascii="Arial" w:hAnsi="Arial" w:cs="Arial"/>
              </w:rPr>
            </w:pPr>
            <w:r w:rsidRPr="000A1012">
              <w:rPr>
                <w:rFonts w:ascii="Arial" w:hAnsi="Arial" w:cs="Arial"/>
              </w:rPr>
              <w:t>The revised plans show a reduction of one unit and the floor plates remain largely the same. Non-compliance with setbacks and building separation remain as part of the revised design</w:t>
            </w:r>
            <w:r w:rsidR="007B1042" w:rsidRPr="000A1012">
              <w:rPr>
                <w:rFonts w:ascii="Arial" w:hAnsi="Arial" w:cs="Arial"/>
              </w:rPr>
              <w:t xml:space="preserve">. </w:t>
            </w:r>
          </w:p>
          <w:p w14:paraId="5DF1C03F" w14:textId="7BFAE710" w:rsidR="00FB31FD" w:rsidRPr="000A1012" w:rsidRDefault="00FB31FD" w:rsidP="006D0E30">
            <w:pPr>
              <w:pStyle w:val="79CNormal"/>
              <w:rPr>
                <w:rFonts w:ascii="Arial" w:hAnsi="Arial" w:cs="Arial"/>
              </w:rPr>
            </w:pPr>
            <w:r>
              <w:rPr>
                <w:rFonts w:ascii="Arial" w:hAnsi="Arial" w:cs="Arial"/>
              </w:rPr>
              <w:lastRenderedPageBreak/>
              <w:t xml:space="preserve">The recommendations from the DRP to develop a smaller tower with 6 units per floor plate in order to comply with the ADG has not been adopted. </w:t>
            </w:r>
          </w:p>
        </w:tc>
      </w:tr>
      <w:tr w:rsidR="0048078A" w14:paraId="56455AAC" w14:textId="77777777" w:rsidTr="00F41487">
        <w:tc>
          <w:tcPr>
            <w:tcW w:w="9742" w:type="dxa"/>
            <w:gridSpan w:val="2"/>
          </w:tcPr>
          <w:p w14:paraId="57A0FE37" w14:textId="24DBECC1" w:rsidR="0048078A" w:rsidRDefault="0048078A" w:rsidP="006D0E30">
            <w:pPr>
              <w:pStyle w:val="79CNormal"/>
              <w:rPr>
                <w:b/>
                <w:bCs/>
                <w:highlight w:val="yellow"/>
              </w:rPr>
            </w:pPr>
            <w:r w:rsidRPr="00F263E5">
              <w:rPr>
                <w:rFonts w:ascii="Arial" w:hAnsi="Arial" w:cs="Arial"/>
                <w:b/>
                <w:bCs/>
              </w:rPr>
              <w:lastRenderedPageBreak/>
              <w:t xml:space="preserve">Density </w:t>
            </w:r>
          </w:p>
        </w:tc>
      </w:tr>
      <w:tr w:rsidR="00A45E44" w14:paraId="044D0350" w14:textId="77777777" w:rsidTr="00A8655C">
        <w:tc>
          <w:tcPr>
            <w:tcW w:w="4871" w:type="dxa"/>
          </w:tcPr>
          <w:p w14:paraId="7CE41666" w14:textId="61F827F2" w:rsidR="00A45E44" w:rsidRPr="00F263E5" w:rsidRDefault="00F263E5" w:rsidP="006D0E30">
            <w:pPr>
              <w:autoSpaceDE w:val="0"/>
              <w:autoSpaceDN w:val="0"/>
              <w:adjustRightInd w:val="0"/>
              <w:spacing w:before="0"/>
              <w:rPr>
                <w:rFonts w:ascii="Arial" w:hAnsi="Arial" w:cs="Arial"/>
                <w:lang w:eastAsia="en-AU"/>
              </w:rPr>
            </w:pPr>
            <w:r w:rsidRPr="00F263E5">
              <w:rPr>
                <w:rFonts w:ascii="Arial" w:hAnsi="Arial" w:cs="Arial"/>
                <w:lang w:eastAsia="en-AU"/>
              </w:rPr>
              <w:t>Further refinement of the proposal’s interfaces with neighbouring buildings is required to prevent the proposal from presenting as an over-development of this site.</w:t>
            </w:r>
          </w:p>
        </w:tc>
        <w:tc>
          <w:tcPr>
            <w:tcW w:w="4871" w:type="dxa"/>
          </w:tcPr>
          <w:p w14:paraId="553C45C2" w14:textId="714D1240" w:rsidR="000A1012" w:rsidRDefault="000A1012" w:rsidP="006D0E30">
            <w:pPr>
              <w:pStyle w:val="79CNormal"/>
              <w:rPr>
                <w:b/>
                <w:bCs/>
                <w:highlight w:val="yellow"/>
              </w:rPr>
            </w:pPr>
            <w:r w:rsidRPr="000A1012">
              <w:rPr>
                <w:rFonts w:ascii="Arial" w:hAnsi="Arial" w:cs="Arial"/>
                <w:lang w:eastAsia="en-AU"/>
              </w:rPr>
              <w:t>The density complies with the relevant controls however some increase in commercial GFA would be beneficial to the overall development.</w:t>
            </w:r>
            <w:r w:rsidRPr="000A1012">
              <w:rPr>
                <w:b/>
                <w:bCs/>
              </w:rPr>
              <w:t xml:space="preserve"> </w:t>
            </w:r>
          </w:p>
        </w:tc>
      </w:tr>
      <w:tr w:rsidR="0048078A" w14:paraId="3952AD32" w14:textId="77777777" w:rsidTr="00F41487">
        <w:tc>
          <w:tcPr>
            <w:tcW w:w="9742" w:type="dxa"/>
            <w:gridSpan w:val="2"/>
          </w:tcPr>
          <w:p w14:paraId="73450160" w14:textId="305D0C23" w:rsidR="0048078A" w:rsidRDefault="0048078A" w:rsidP="006D0E30">
            <w:pPr>
              <w:pStyle w:val="79CNormal"/>
              <w:rPr>
                <w:b/>
                <w:bCs/>
                <w:highlight w:val="yellow"/>
              </w:rPr>
            </w:pPr>
            <w:r w:rsidRPr="004A1BE4">
              <w:rPr>
                <w:rFonts w:ascii="Arial" w:hAnsi="Arial" w:cs="Arial"/>
                <w:b/>
                <w:bCs/>
              </w:rPr>
              <w:t>Sustainability</w:t>
            </w:r>
          </w:p>
        </w:tc>
      </w:tr>
      <w:tr w:rsidR="00A8655C" w14:paraId="1CD0711B" w14:textId="77777777" w:rsidTr="00A8655C">
        <w:tc>
          <w:tcPr>
            <w:tcW w:w="4871" w:type="dxa"/>
          </w:tcPr>
          <w:p w14:paraId="3A38AB66" w14:textId="0CE98E8F" w:rsidR="00AA62BD" w:rsidRPr="004A1BE4" w:rsidRDefault="00AA62BD" w:rsidP="006D0E30">
            <w:pPr>
              <w:pStyle w:val="79CNormal"/>
              <w:rPr>
                <w:rFonts w:ascii="Arial" w:hAnsi="Arial" w:cs="Arial"/>
                <w:u w:val="single"/>
              </w:rPr>
            </w:pPr>
            <w:r w:rsidRPr="004A1BE4">
              <w:rPr>
                <w:rFonts w:ascii="Arial" w:hAnsi="Arial" w:cs="Arial"/>
                <w:u w:val="single"/>
              </w:rPr>
              <w:t>Solar Access</w:t>
            </w:r>
          </w:p>
          <w:p w14:paraId="770EA9C9" w14:textId="286F667B" w:rsidR="00A5231B" w:rsidRDefault="00A8372F" w:rsidP="006D0E30">
            <w:pPr>
              <w:pStyle w:val="79CNormal"/>
              <w:rPr>
                <w:rFonts w:ascii="Arial" w:hAnsi="Arial" w:cs="Arial"/>
              </w:rPr>
            </w:pPr>
            <w:r w:rsidRPr="004A1BE4">
              <w:rPr>
                <w:rFonts w:ascii="Arial" w:hAnsi="Arial" w:cs="Arial"/>
              </w:rPr>
              <w:t>The DRP notes that the claim of 71% of units providing ADG compliant solar access was incorrect as a number of units do not comply. The DRP calculated that 58% of the units compl</w:t>
            </w:r>
            <w:r w:rsidR="00F41A51" w:rsidRPr="004A1BE4">
              <w:rPr>
                <w:rFonts w:ascii="Arial" w:hAnsi="Arial" w:cs="Arial"/>
              </w:rPr>
              <w:t xml:space="preserve">y and does not meet the </w:t>
            </w:r>
            <w:r w:rsidR="008C56CC" w:rsidRPr="004A1BE4">
              <w:rPr>
                <w:rFonts w:ascii="Arial" w:hAnsi="Arial" w:cs="Arial"/>
              </w:rPr>
              <w:t xml:space="preserve">70% minimum ADG requirements. </w:t>
            </w:r>
          </w:p>
          <w:p w14:paraId="3B9A50DF" w14:textId="77777777" w:rsidR="0042008F" w:rsidRPr="004A1BE4" w:rsidRDefault="0042008F" w:rsidP="006D0E30">
            <w:pPr>
              <w:pStyle w:val="79CNormal"/>
              <w:rPr>
                <w:rFonts w:ascii="Arial" w:hAnsi="Arial" w:cs="Arial"/>
              </w:rPr>
            </w:pPr>
          </w:p>
          <w:p w14:paraId="2DB38740" w14:textId="3C7977D7" w:rsidR="00AA62BD" w:rsidRPr="00DB6946" w:rsidRDefault="00361900" w:rsidP="006D0E30">
            <w:pPr>
              <w:pStyle w:val="79CNormal"/>
              <w:rPr>
                <w:rFonts w:ascii="Arial" w:hAnsi="Arial" w:cs="Arial"/>
                <w:u w:val="single"/>
              </w:rPr>
            </w:pPr>
            <w:r w:rsidRPr="00DB6946">
              <w:rPr>
                <w:rFonts w:ascii="Arial" w:hAnsi="Arial" w:cs="Arial"/>
                <w:u w:val="single"/>
              </w:rPr>
              <w:t xml:space="preserve">Natural </w:t>
            </w:r>
            <w:r w:rsidR="00AA62BD" w:rsidRPr="00DB6946">
              <w:rPr>
                <w:rFonts w:ascii="Arial" w:hAnsi="Arial" w:cs="Arial"/>
                <w:u w:val="single"/>
              </w:rPr>
              <w:t xml:space="preserve">Cross Ventilation </w:t>
            </w:r>
          </w:p>
          <w:p w14:paraId="6638E40E" w14:textId="37835117" w:rsidR="00361900" w:rsidRPr="004A1BE4" w:rsidRDefault="00361900" w:rsidP="006D0E30">
            <w:pPr>
              <w:pStyle w:val="79CNormal"/>
              <w:rPr>
                <w:rFonts w:ascii="Arial" w:hAnsi="Arial" w:cs="Arial"/>
              </w:rPr>
            </w:pPr>
            <w:r w:rsidRPr="004A1BE4">
              <w:rPr>
                <w:rFonts w:ascii="Arial" w:hAnsi="Arial" w:cs="Arial"/>
              </w:rPr>
              <w:t xml:space="preserve">The DRP notes that the claim of 63% of units providing ADG compliant natural cross ventilation was incorrect as a number of units do not comply. The DRP calculated that </w:t>
            </w:r>
            <w:r w:rsidR="00F41A51" w:rsidRPr="004A1BE4">
              <w:rPr>
                <w:rFonts w:ascii="Arial" w:hAnsi="Arial" w:cs="Arial"/>
              </w:rPr>
              <w:t>58</w:t>
            </w:r>
            <w:r w:rsidRPr="004A1BE4">
              <w:rPr>
                <w:rFonts w:ascii="Arial" w:hAnsi="Arial" w:cs="Arial"/>
              </w:rPr>
              <w:t>% of the units comply</w:t>
            </w:r>
            <w:r w:rsidR="00F41A51" w:rsidRPr="004A1BE4">
              <w:rPr>
                <w:rFonts w:ascii="Arial" w:hAnsi="Arial" w:cs="Arial"/>
              </w:rPr>
              <w:t xml:space="preserve"> and does not meet the minimum 60% ADG requirement. </w:t>
            </w:r>
          </w:p>
          <w:p w14:paraId="4256CA81" w14:textId="2DFB0223" w:rsidR="00A8372F" w:rsidRPr="004A1BE4" w:rsidRDefault="00A8372F" w:rsidP="006D0E30">
            <w:pPr>
              <w:pStyle w:val="79CNormal"/>
              <w:rPr>
                <w:rFonts w:ascii="Arial" w:hAnsi="Arial" w:cs="Arial"/>
                <w:b/>
                <w:bCs/>
                <w:highlight w:val="yellow"/>
              </w:rPr>
            </w:pPr>
          </w:p>
        </w:tc>
        <w:tc>
          <w:tcPr>
            <w:tcW w:w="4871" w:type="dxa"/>
          </w:tcPr>
          <w:p w14:paraId="212B0F59" w14:textId="77777777" w:rsidR="001A12E6" w:rsidRDefault="001A12E6" w:rsidP="006D0E30">
            <w:pPr>
              <w:pStyle w:val="79CNormal"/>
              <w:rPr>
                <w:rFonts w:ascii="Arial" w:hAnsi="Arial" w:cs="Arial"/>
                <w:lang w:eastAsia="en-AU"/>
              </w:rPr>
            </w:pPr>
          </w:p>
          <w:p w14:paraId="31353745" w14:textId="45386FEF" w:rsidR="00582506" w:rsidRPr="00DF3B42" w:rsidRDefault="00552786" w:rsidP="006D0E30">
            <w:pPr>
              <w:pStyle w:val="79CNormal"/>
              <w:rPr>
                <w:rFonts w:ascii="Arial" w:hAnsi="Arial" w:cs="Arial"/>
                <w:lang w:eastAsia="en-AU"/>
              </w:rPr>
            </w:pPr>
            <w:r w:rsidRPr="00DF3B42">
              <w:rPr>
                <w:rFonts w:ascii="Arial" w:hAnsi="Arial" w:cs="Arial"/>
                <w:lang w:eastAsia="en-AU"/>
              </w:rPr>
              <w:t xml:space="preserve">Updated </w:t>
            </w:r>
            <w:r w:rsidR="00A33217" w:rsidRPr="00DF3B42">
              <w:rPr>
                <w:rFonts w:ascii="Arial" w:hAnsi="Arial" w:cs="Arial"/>
                <w:lang w:eastAsia="en-AU"/>
              </w:rPr>
              <w:t xml:space="preserve">views from the sun </w:t>
            </w:r>
            <w:r w:rsidR="004B1CF8" w:rsidRPr="00DF3B42">
              <w:rPr>
                <w:rFonts w:ascii="Arial" w:hAnsi="Arial" w:cs="Arial"/>
                <w:lang w:eastAsia="en-AU"/>
              </w:rPr>
              <w:t>diagrams</w:t>
            </w:r>
            <w:r w:rsidR="00A33217" w:rsidRPr="00DF3B42">
              <w:rPr>
                <w:rFonts w:ascii="Arial" w:hAnsi="Arial" w:cs="Arial"/>
                <w:lang w:eastAsia="en-AU"/>
              </w:rPr>
              <w:t xml:space="preserve"> have been submitted showing compliance with over 70% of units achieving</w:t>
            </w:r>
            <w:r w:rsidR="004B1CF8" w:rsidRPr="00DF3B42">
              <w:rPr>
                <w:rFonts w:ascii="Arial" w:hAnsi="Arial" w:cs="Arial"/>
                <w:lang w:eastAsia="en-AU"/>
              </w:rPr>
              <w:t xml:space="preserve"> </w:t>
            </w:r>
            <w:r w:rsidR="00A33217" w:rsidRPr="00DF3B42">
              <w:rPr>
                <w:rFonts w:ascii="Arial" w:hAnsi="Arial" w:cs="Arial"/>
                <w:lang w:eastAsia="en-AU"/>
              </w:rPr>
              <w:t xml:space="preserve">solar compliance. However, redevelopment of the sites to the north will result in this </w:t>
            </w:r>
            <w:r w:rsidR="00D607E7" w:rsidRPr="00DF3B42">
              <w:rPr>
                <w:rFonts w:ascii="Arial" w:hAnsi="Arial" w:cs="Arial"/>
                <w:lang w:eastAsia="en-AU"/>
              </w:rPr>
              <w:t xml:space="preserve">not being achieved. This is due to change is height limits for the sites (60m north, 32m subject site) and change in topography as the site has fall from Crown Street to Parkinson Street. </w:t>
            </w:r>
            <w:r w:rsidRPr="00DF3B42">
              <w:rPr>
                <w:rFonts w:ascii="Arial" w:hAnsi="Arial" w:cs="Arial"/>
                <w:lang w:eastAsia="en-AU"/>
              </w:rPr>
              <w:t xml:space="preserve">     </w:t>
            </w:r>
          </w:p>
          <w:p w14:paraId="16A3967A" w14:textId="5E8BCE1D" w:rsidR="007E70EC" w:rsidRPr="00C5460F" w:rsidRDefault="00582506" w:rsidP="006D0E30">
            <w:pPr>
              <w:pStyle w:val="79CNormal"/>
              <w:rPr>
                <w:b/>
                <w:bCs/>
                <w:highlight w:val="yellow"/>
              </w:rPr>
            </w:pPr>
            <w:r w:rsidRPr="00076852">
              <w:rPr>
                <w:rFonts w:ascii="Arial" w:hAnsi="Arial" w:cs="Arial"/>
                <w:lang w:eastAsia="en-AU"/>
              </w:rPr>
              <w:t xml:space="preserve">A review </w:t>
            </w:r>
            <w:r w:rsidRPr="00725135">
              <w:rPr>
                <w:rFonts w:ascii="Arial" w:hAnsi="Arial" w:cs="Arial"/>
                <w:lang w:eastAsia="en-AU"/>
              </w:rPr>
              <w:t xml:space="preserve">of the submitted plans reveals a </w:t>
            </w:r>
            <w:r w:rsidR="00076852" w:rsidRPr="00725135">
              <w:rPr>
                <w:rFonts w:ascii="Arial" w:hAnsi="Arial" w:cs="Arial"/>
                <w:lang w:eastAsia="en-AU"/>
              </w:rPr>
              <w:t>non-compliance</w:t>
            </w:r>
            <w:r w:rsidRPr="00725135">
              <w:rPr>
                <w:rFonts w:ascii="Arial" w:hAnsi="Arial" w:cs="Arial"/>
                <w:lang w:eastAsia="en-AU"/>
              </w:rPr>
              <w:t xml:space="preserve"> with the natural cross ventilation</w:t>
            </w:r>
            <w:r w:rsidR="00E41710" w:rsidRPr="00725135">
              <w:rPr>
                <w:rFonts w:cs="Arial"/>
              </w:rPr>
              <w:t xml:space="preserve">. </w:t>
            </w:r>
            <w:r w:rsidR="001F520D" w:rsidRPr="00725135">
              <w:rPr>
                <w:rFonts w:ascii="Arial" w:hAnsi="Arial" w:cs="Arial"/>
              </w:rPr>
              <w:t>Units 2.02, 1.05, 4.02, 4.03, and 10.02 are not naturally cross ventilated despite being marked as such. This means the development achieves only 53%, rather than the 60%, requirement for cross ventilated apartments.</w:t>
            </w:r>
          </w:p>
        </w:tc>
      </w:tr>
      <w:tr w:rsidR="0048078A" w14:paraId="3D0A7609" w14:textId="77777777" w:rsidTr="00F41487">
        <w:tc>
          <w:tcPr>
            <w:tcW w:w="9742" w:type="dxa"/>
            <w:gridSpan w:val="2"/>
          </w:tcPr>
          <w:p w14:paraId="03B11F4D" w14:textId="75E7F3A3" w:rsidR="0048078A" w:rsidRPr="008F3AD2" w:rsidRDefault="0048078A" w:rsidP="006D0E30">
            <w:pPr>
              <w:pStyle w:val="79CNormal"/>
              <w:rPr>
                <w:b/>
                <w:bCs/>
              </w:rPr>
            </w:pPr>
            <w:r w:rsidRPr="008F3AD2">
              <w:rPr>
                <w:rFonts w:ascii="Arial" w:hAnsi="Arial" w:cs="Arial"/>
                <w:b/>
                <w:bCs/>
              </w:rPr>
              <w:t xml:space="preserve">Landscape </w:t>
            </w:r>
          </w:p>
        </w:tc>
      </w:tr>
      <w:tr w:rsidR="00A8655C" w14:paraId="39F6A510" w14:textId="77777777" w:rsidTr="00A8655C">
        <w:tc>
          <w:tcPr>
            <w:tcW w:w="4871" w:type="dxa"/>
          </w:tcPr>
          <w:p w14:paraId="5CA3BF67" w14:textId="79A09FC9" w:rsidR="0080709A" w:rsidRPr="008F3AD2" w:rsidRDefault="0080709A" w:rsidP="006D0E30">
            <w:pPr>
              <w:pStyle w:val="ListParagraph"/>
              <w:numPr>
                <w:ilvl w:val="0"/>
                <w:numId w:val="27"/>
              </w:numPr>
              <w:autoSpaceDE w:val="0"/>
              <w:autoSpaceDN w:val="0"/>
              <w:adjustRightInd w:val="0"/>
              <w:spacing w:before="0"/>
              <w:rPr>
                <w:rFonts w:ascii="Arial" w:hAnsi="Arial" w:cs="Arial"/>
                <w:lang w:eastAsia="en-AU"/>
              </w:rPr>
            </w:pPr>
            <w:r w:rsidRPr="008F3AD2">
              <w:rPr>
                <w:rFonts w:ascii="Arial" w:hAnsi="Arial" w:cs="Arial"/>
                <w:lang w:eastAsia="en-AU"/>
              </w:rPr>
              <w:t>The building should sit into the ground plane, rather than relying on a strip wall along the base of the commercial component</w:t>
            </w:r>
          </w:p>
          <w:p w14:paraId="752930C2" w14:textId="06EF4FD7" w:rsidR="00474D4E" w:rsidRPr="008F3AD2" w:rsidRDefault="0080709A" w:rsidP="006D0E30">
            <w:pPr>
              <w:pStyle w:val="ListParagraph"/>
              <w:numPr>
                <w:ilvl w:val="0"/>
                <w:numId w:val="27"/>
              </w:numPr>
              <w:autoSpaceDE w:val="0"/>
              <w:autoSpaceDN w:val="0"/>
              <w:adjustRightInd w:val="0"/>
              <w:spacing w:before="0"/>
              <w:rPr>
                <w:rFonts w:ascii="Arial" w:hAnsi="Arial" w:cs="Arial"/>
                <w:lang w:eastAsia="en-AU"/>
              </w:rPr>
            </w:pPr>
            <w:r w:rsidRPr="008F3AD2">
              <w:rPr>
                <w:rFonts w:ascii="Arial" w:hAnsi="Arial" w:cs="Arial"/>
                <w:lang w:eastAsia="en-AU"/>
              </w:rPr>
              <w:t>The setback of the development to the east from Parkinson Street should be complemented by a setback in the south-eastern portion of the building that enables an integrated, spatially harmonious landscape to be achieved for the two sites.</w:t>
            </w:r>
          </w:p>
          <w:p w14:paraId="0E2B50DA" w14:textId="0D374494" w:rsidR="00474D4E" w:rsidRPr="008F3AD2" w:rsidRDefault="00474D4E" w:rsidP="006D0E30">
            <w:pPr>
              <w:pStyle w:val="ListParagraph"/>
              <w:numPr>
                <w:ilvl w:val="0"/>
                <w:numId w:val="27"/>
              </w:numPr>
              <w:autoSpaceDE w:val="0"/>
              <w:autoSpaceDN w:val="0"/>
              <w:adjustRightInd w:val="0"/>
              <w:spacing w:before="0"/>
              <w:rPr>
                <w:rFonts w:ascii="Arial" w:eastAsia="CIDFont+F4" w:hAnsi="Arial" w:cs="Arial"/>
                <w:lang w:eastAsia="en-AU"/>
              </w:rPr>
            </w:pPr>
            <w:r w:rsidRPr="008F3AD2">
              <w:rPr>
                <w:rFonts w:ascii="Arial" w:eastAsia="CIDFont+F4" w:hAnsi="Arial" w:cs="Arial"/>
                <w:lang w:eastAsia="en-AU"/>
              </w:rPr>
              <w:t>The Panel question</w:t>
            </w:r>
            <w:r w:rsidR="0085790A" w:rsidRPr="008F3AD2">
              <w:rPr>
                <w:rFonts w:ascii="Arial" w:eastAsia="CIDFont+F4" w:hAnsi="Arial" w:cs="Arial"/>
                <w:lang w:eastAsia="en-AU"/>
              </w:rPr>
              <w:t>ed</w:t>
            </w:r>
            <w:r w:rsidRPr="008F3AD2">
              <w:rPr>
                <w:rFonts w:ascii="Arial" w:eastAsia="CIDFont+F4" w:hAnsi="Arial" w:cs="Arial"/>
                <w:lang w:eastAsia="en-AU"/>
              </w:rPr>
              <w:t xml:space="preserve"> the need for such a large plant room (or a second sub-station) that generates a blank wall on the southern street elevation. </w:t>
            </w:r>
          </w:p>
          <w:p w14:paraId="400C8BC8" w14:textId="1513352B" w:rsidR="0085790A" w:rsidRPr="008F3AD2" w:rsidRDefault="00474D4E" w:rsidP="006D0E30">
            <w:pPr>
              <w:pStyle w:val="ListParagraph"/>
              <w:numPr>
                <w:ilvl w:val="0"/>
                <w:numId w:val="27"/>
              </w:numPr>
              <w:autoSpaceDE w:val="0"/>
              <w:autoSpaceDN w:val="0"/>
              <w:adjustRightInd w:val="0"/>
              <w:spacing w:before="0"/>
              <w:rPr>
                <w:rFonts w:ascii="Arial" w:eastAsia="CIDFont+F4" w:hAnsi="Arial" w:cs="Arial"/>
                <w:lang w:eastAsia="en-AU"/>
              </w:rPr>
            </w:pPr>
            <w:r w:rsidRPr="008F3AD2">
              <w:rPr>
                <w:rFonts w:ascii="Arial" w:eastAsia="CIDFont+F4" w:hAnsi="Arial" w:cs="Arial"/>
                <w:lang w:eastAsia="en-AU"/>
              </w:rPr>
              <w:t xml:space="preserve">A safe, clearly defined pedestrian path from the retail visitor parking to the retail unit should be available via the street. </w:t>
            </w:r>
          </w:p>
          <w:p w14:paraId="6E9A16AE" w14:textId="6526BFFB" w:rsidR="00474D4E" w:rsidRPr="008F3AD2" w:rsidRDefault="004F7A50" w:rsidP="006D0E30">
            <w:pPr>
              <w:pStyle w:val="ListParagraph"/>
              <w:numPr>
                <w:ilvl w:val="0"/>
                <w:numId w:val="27"/>
              </w:numPr>
              <w:autoSpaceDE w:val="0"/>
              <w:autoSpaceDN w:val="0"/>
              <w:adjustRightInd w:val="0"/>
              <w:spacing w:before="0"/>
              <w:rPr>
                <w:rFonts w:eastAsia="CIDFont+F4" w:cs="Arial"/>
                <w:lang w:eastAsia="en-AU"/>
              </w:rPr>
            </w:pPr>
            <w:r w:rsidRPr="008F3AD2">
              <w:rPr>
                <w:rFonts w:ascii="Arial" w:eastAsia="CIDFont+F4" w:hAnsi="Arial" w:cs="Arial"/>
                <w:lang w:eastAsia="en-AU"/>
              </w:rPr>
              <w:t>P</w:t>
            </w:r>
            <w:r w:rsidR="00474D4E" w:rsidRPr="008F3AD2">
              <w:rPr>
                <w:rFonts w:ascii="Arial" w:eastAsia="CIDFont+F4" w:hAnsi="Arial" w:cs="Arial"/>
                <w:lang w:eastAsia="en-AU"/>
              </w:rPr>
              <w:t>edestrian entry through the basement carpark is not clear or straight-forward, and is even more problematic for wheelchairs, prams, etc</w:t>
            </w:r>
            <w:r w:rsidR="00474D4E" w:rsidRPr="008F3AD2">
              <w:rPr>
                <w:rFonts w:eastAsia="CIDFont+F4" w:cs="Arial"/>
                <w:lang w:eastAsia="en-AU"/>
              </w:rPr>
              <w:t>.</w:t>
            </w:r>
          </w:p>
          <w:p w14:paraId="73803F2E" w14:textId="258D1A5C" w:rsidR="0080709A" w:rsidRPr="008F3AD2" w:rsidRDefault="004D6493" w:rsidP="006D0E30">
            <w:pPr>
              <w:pStyle w:val="79CNormal"/>
              <w:rPr>
                <w:rFonts w:ascii="Arial" w:hAnsi="Arial" w:cs="Arial"/>
              </w:rPr>
            </w:pPr>
            <w:r w:rsidRPr="008F3AD2">
              <w:rPr>
                <w:rFonts w:ascii="Arial" w:hAnsi="Arial" w:cs="Arial"/>
              </w:rPr>
              <w:t>Private open space</w:t>
            </w:r>
          </w:p>
          <w:p w14:paraId="3138FCD6" w14:textId="2E830076" w:rsidR="004D6493" w:rsidRPr="008F3AD2" w:rsidRDefault="004D6493" w:rsidP="006D0E30">
            <w:pPr>
              <w:pStyle w:val="79CNormal"/>
              <w:numPr>
                <w:ilvl w:val="0"/>
                <w:numId w:val="26"/>
              </w:numPr>
              <w:rPr>
                <w:rFonts w:ascii="Arial" w:hAnsi="Arial" w:cs="Arial"/>
              </w:rPr>
            </w:pPr>
            <w:r w:rsidRPr="008F3AD2">
              <w:rPr>
                <w:rFonts w:ascii="Arial" w:hAnsi="Arial" w:cs="Arial"/>
              </w:rPr>
              <w:t>Concerns regarding the quality of the POS on Lower Ground Level 2 below the lightwells</w:t>
            </w:r>
          </w:p>
          <w:p w14:paraId="72B57346" w14:textId="7DCA6DE4" w:rsidR="004D4E29" w:rsidRPr="008F3AD2" w:rsidRDefault="00F7749D" w:rsidP="006D0E30">
            <w:pPr>
              <w:pStyle w:val="79CNormal"/>
              <w:numPr>
                <w:ilvl w:val="0"/>
                <w:numId w:val="26"/>
              </w:numPr>
              <w:rPr>
                <w:rFonts w:ascii="Arial" w:hAnsi="Arial" w:cs="Arial"/>
              </w:rPr>
            </w:pPr>
            <w:r w:rsidRPr="008F3AD2">
              <w:rPr>
                <w:rFonts w:ascii="Arial" w:hAnsi="Arial" w:cs="Arial"/>
              </w:rPr>
              <w:t>Privacy issues arising from balconies overlooking the sunken POS in the lightwells need to be addressed.</w:t>
            </w:r>
          </w:p>
          <w:p w14:paraId="721E7F7B" w14:textId="5E2FA50F" w:rsidR="00F7749D" w:rsidRPr="008F3AD2" w:rsidRDefault="00F7749D" w:rsidP="006D0E30">
            <w:pPr>
              <w:pStyle w:val="79CNormal"/>
              <w:numPr>
                <w:ilvl w:val="0"/>
                <w:numId w:val="26"/>
              </w:numPr>
              <w:rPr>
                <w:rFonts w:ascii="Arial" w:hAnsi="Arial" w:cs="Arial"/>
              </w:rPr>
            </w:pPr>
            <w:r w:rsidRPr="008F3AD2">
              <w:rPr>
                <w:rFonts w:ascii="Arial" w:hAnsi="Arial" w:cs="Arial"/>
              </w:rPr>
              <w:lastRenderedPageBreak/>
              <w:t xml:space="preserve">Odd shaped balconies on southern elevation can be problematic in terms of quality and maintenance. </w:t>
            </w:r>
          </w:p>
          <w:p w14:paraId="64DC1A05" w14:textId="46C4A492" w:rsidR="00105F36" w:rsidRPr="008F3AD2" w:rsidRDefault="00105F36" w:rsidP="006D0E30">
            <w:pPr>
              <w:pStyle w:val="79CNormal"/>
              <w:numPr>
                <w:ilvl w:val="0"/>
                <w:numId w:val="26"/>
              </w:numPr>
              <w:rPr>
                <w:rFonts w:ascii="Arial" w:hAnsi="Arial" w:cs="Arial"/>
              </w:rPr>
            </w:pPr>
            <w:r w:rsidRPr="008F3AD2">
              <w:rPr>
                <w:rFonts w:ascii="Arial" w:hAnsi="Arial" w:cs="Arial"/>
              </w:rPr>
              <w:t>Proposed commercial space intrudes into COS1</w:t>
            </w:r>
          </w:p>
          <w:p w14:paraId="038FE7C9" w14:textId="75298E91" w:rsidR="00547F0A" w:rsidRPr="008F3AD2" w:rsidRDefault="007539C0" w:rsidP="006D0E30">
            <w:pPr>
              <w:pStyle w:val="79CNormal"/>
              <w:numPr>
                <w:ilvl w:val="0"/>
                <w:numId w:val="26"/>
              </w:numPr>
              <w:rPr>
                <w:rFonts w:ascii="Arial" w:hAnsi="Arial" w:cs="Arial"/>
              </w:rPr>
            </w:pPr>
            <w:r w:rsidRPr="008F3AD2">
              <w:rPr>
                <w:rFonts w:ascii="Arial" w:hAnsi="Arial" w:cs="Arial"/>
              </w:rPr>
              <w:t xml:space="preserve">A communal room with facilities should </w:t>
            </w:r>
            <w:r w:rsidR="00FC46CD" w:rsidRPr="008F3AD2">
              <w:rPr>
                <w:rFonts w:ascii="Arial" w:hAnsi="Arial" w:cs="Arial"/>
              </w:rPr>
              <w:t>b</w:t>
            </w:r>
            <w:r w:rsidRPr="008F3AD2">
              <w:rPr>
                <w:rFonts w:ascii="Arial" w:hAnsi="Arial" w:cs="Arial"/>
              </w:rPr>
              <w:t>e linke</w:t>
            </w:r>
            <w:r w:rsidR="005A7173" w:rsidRPr="008F3AD2">
              <w:rPr>
                <w:rFonts w:ascii="Arial" w:hAnsi="Arial" w:cs="Arial"/>
              </w:rPr>
              <w:t>d</w:t>
            </w:r>
            <w:r w:rsidRPr="008F3AD2">
              <w:rPr>
                <w:rFonts w:ascii="Arial" w:hAnsi="Arial" w:cs="Arial"/>
              </w:rPr>
              <w:t xml:space="preserve"> to level 8 COS </w:t>
            </w:r>
          </w:p>
        </w:tc>
        <w:tc>
          <w:tcPr>
            <w:tcW w:w="4871" w:type="dxa"/>
          </w:tcPr>
          <w:p w14:paraId="6BF875C2" w14:textId="7F8B64A6" w:rsidR="00FC5777" w:rsidRPr="008F3AD2" w:rsidRDefault="006913EB" w:rsidP="006D0E30">
            <w:pPr>
              <w:pStyle w:val="79CNormal"/>
              <w:rPr>
                <w:rFonts w:ascii="Arial" w:hAnsi="Arial" w:cs="Arial"/>
              </w:rPr>
            </w:pPr>
            <w:r w:rsidRPr="008F3AD2">
              <w:rPr>
                <w:rFonts w:ascii="Arial" w:hAnsi="Arial" w:cs="Arial"/>
              </w:rPr>
              <w:lastRenderedPageBreak/>
              <w:t>The building wall has been setback from the boundary with wrap around balconies now introduced at this on this elevation. Whilst this is a good attempt to improve the treatment of this elevation, it has also introduced further non-compliances with regard to building separation</w:t>
            </w:r>
            <w:r w:rsidR="006D4435">
              <w:rPr>
                <w:rFonts w:ascii="Arial" w:hAnsi="Arial" w:cs="Arial"/>
              </w:rPr>
              <w:t xml:space="preserve">. </w:t>
            </w:r>
          </w:p>
          <w:p w14:paraId="37EF279E" w14:textId="613A7E9F" w:rsidR="00FC5777" w:rsidRPr="008F3AD2" w:rsidRDefault="006913EB" w:rsidP="006D0E30">
            <w:pPr>
              <w:pStyle w:val="79CNormal"/>
              <w:rPr>
                <w:rFonts w:ascii="Arial" w:hAnsi="Arial" w:cs="Arial"/>
              </w:rPr>
            </w:pPr>
            <w:r w:rsidRPr="008F3AD2">
              <w:rPr>
                <w:rFonts w:ascii="Arial" w:hAnsi="Arial" w:cs="Arial"/>
              </w:rPr>
              <w:t>The applicant argues that due the</w:t>
            </w:r>
            <w:r w:rsidR="001A12E6">
              <w:rPr>
                <w:rFonts w:ascii="Arial" w:hAnsi="Arial" w:cs="Arial"/>
              </w:rPr>
              <w:t>re being no requirement to retain</w:t>
            </w:r>
            <w:r w:rsidRPr="008F3AD2">
              <w:rPr>
                <w:rFonts w:ascii="Arial" w:hAnsi="Arial" w:cs="Arial"/>
              </w:rPr>
              <w:t xml:space="preserve"> soil on 373 Crown Street, this wall </w:t>
            </w:r>
            <w:r w:rsidR="00D01546" w:rsidRPr="008F3AD2">
              <w:rPr>
                <w:rFonts w:ascii="Arial" w:hAnsi="Arial" w:cs="Arial"/>
              </w:rPr>
              <w:t xml:space="preserve">is </w:t>
            </w:r>
            <w:r w:rsidRPr="008F3AD2">
              <w:rPr>
                <w:rFonts w:ascii="Arial" w:hAnsi="Arial" w:cs="Arial"/>
              </w:rPr>
              <w:t xml:space="preserve">required. </w:t>
            </w:r>
          </w:p>
          <w:p w14:paraId="51CFF4F3" w14:textId="743A8AA4" w:rsidR="00FC5777" w:rsidRPr="008F3AD2" w:rsidRDefault="006913EB" w:rsidP="006D0E30">
            <w:pPr>
              <w:pStyle w:val="79CNormal"/>
              <w:rPr>
                <w:rFonts w:ascii="Arial" w:hAnsi="Arial" w:cs="Arial"/>
              </w:rPr>
            </w:pPr>
            <w:r w:rsidRPr="008F3AD2">
              <w:rPr>
                <w:rFonts w:ascii="Arial" w:hAnsi="Arial" w:cs="Arial"/>
              </w:rPr>
              <w:t xml:space="preserve">The large plant room has been reduced and does not dominate the streetscape. </w:t>
            </w:r>
          </w:p>
          <w:p w14:paraId="672D5E0C" w14:textId="23AAF337" w:rsidR="00FC5777" w:rsidRPr="008F3AD2" w:rsidRDefault="006913EB" w:rsidP="006D0E30">
            <w:pPr>
              <w:pStyle w:val="79CNormal"/>
              <w:rPr>
                <w:rFonts w:ascii="Arial" w:hAnsi="Arial" w:cs="Arial"/>
              </w:rPr>
            </w:pPr>
            <w:r w:rsidRPr="008F3AD2">
              <w:rPr>
                <w:rFonts w:ascii="Arial" w:hAnsi="Arial" w:cs="Arial"/>
              </w:rPr>
              <w:t xml:space="preserve">Pedestrian entry through the car park </w:t>
            </w:r>
            <w:r w:rsidR="0081512B" w:rsidRPr="008F3AD2">
              <w:rPr>
                <w:rFonts w:ascii="Arial" w:hAnsi="Arial" w:cs="Arial"/>
              </w:rPr>
              <w:t xml:space="preserve">is provided through the lobby area. Movement for </w:t>
            </w:r>
            <w:r w:rsidR="008F3AD2" w:rsidRPr="008F3AD2">
              <w:rPr>
                <w:rFonts w:ascii="Arial" w:hAnsi="Arial" w:cs="Arial"/>
              </w:rPr>
              <w:t>wheelchairs</w:t>
            </w:r>
            <w:r w:rsidR="0081512B" w:rsidRPr="008F3AD2">
              <w:rPr>
                <w:rFonts w:ascii="Arial" w:hAnsi="Arial" w:cs="Arial"/>
              </w:rPr>
              <w:t xml:space="preserve"> and prams remains problematic due to the location of stairs and a narrow opening </w:t>
            </w:r>
            <w:r w:rsidR="005A2311" w:rsidRPr="008F3AD2">
              <w:rPr>
                <w:rFonts w:ascii="Arial" w:hAnsi="Arial" w:cs="Arial"/>
              </w:rPr>
              <w:t xml:space="preserve">near the </w:t>
            </w:r>
            <w:r w:rsidR="008F3AD2" w:rsidRPr="008F3AD2">
              <w:rPr>
                <w:rFonts w:ascii="Arial" w:hAnsi="Arial" w:cs="Arial"/>
              </w:rPr>
              <w:t>boom gate</w:t>
            </w:r>
            <w:r w:rsidR="005A2311" w:rsidRPr="008F3AD2">
              <w:rPr>
                <w:rFonts w:ascii="Arial" w:hAnsi="Arial" w:cs="Arial"/>
              </w:rPr>
              <w:t xml:space="preserve">. </w:t>
            </w:r>
          </w:p>
          <w:p w14:paraId="40477421" w14:textId="6C34A31E" w:rsidR="00FC5777" w:rsidRPr="008F3AD2" w:rsidRDefault="006913EB" w:rsidP="006D0E30">
            <w:pPr>
              <w:pStyle w:val="79CNormal"/>
              <w:rPr>
                <w:rFonts w:ascii="Arial" w:hAnsi="Arial" w:cs="Arial"/>
              </w:rPr>
            </w:pPr>
            <w:r w:rsidRPr="008F3AD2">
              <w:rPr>
                <w:rFonts w:ascii="Arial" w:hAnsi="Arial" w:cs="Arial"/>
              </w:rPr>
              <w:t>The lightwells have been remove</w:t>
            </w:r>
            <w:r w:rsidR="000824F8" w:rsidRPr="008F3AD2">
              <w:rPr>
                <w:rFonts w:ascii="Arial" w:hAnsi="Arial" w:cs="Arial"/>
              </w:rPr>
              <w:t xml:space="preserve">d from the proposal. </w:t>
            </w:r>
          </w:p>
          <w:p w14:paraId="21C27A0F" w14:textId="21A12BF8" w:rsidR="006913EB" w:rsidRPr="008F3AD2" w:rsidRDefault="006913EB" w:rsidP="006D0E30">
            <w:pPr>
              <w:pStyle w:val="79CNormal"/>
              <w:rPr>
                <w:rFonts w:ascii="Arial" w:hAnsi="Arial" w:cs="Arial"/>
              </w:rPr>
            </w:pPr>
            <w:r w:rsidRPr="008F3AD2">
              <w:rPr>
                <w:rFonts w:ascii="Arial" w:hAnsi="Arial" w:cs="Arial"/>
              </w:rPr>
              <w:t xml:space="preserve">Odd shaped balconies are still proposed </w:t>
            </w:r>
            <w:r w:rsidR="000824F8" w:rsidRPr="008F3AD2">
              <w:rPr>
                <w:rFonts w:ascii="Arial" w:hAnsi="Arial" w:cs="Arial"/>
              </w:rPr>
              <w:t xml:space="preserve">with the placement of furniture and movement off people around the furniture </w:t>
            </w:r>
            <w:r w:rsidR="00EF6B99" w:rsidRPr="008F3AD2">
              <w:rPr>
                <w:rFonts w:ascii="Arial" w:hAnsi="Arial" w:cs="Arial"/>
              </w:rPr>
              <w:t xml:space="preserve">due to the irregular shaped balconies. </w:t>
            </w:r>
          </w:p>
          <w:p w14:paraId="449B7AC5" w14:textId="1BA2F171" w:rsidR="006913EB" w:rsidRPr="008F3AD2" w:rsidRDefault="006913EB" w:rsidP="006D0E30">
            <w:pPr>
              <w:pStyle w:val="79CNormal"/>
              <w:rPr>
                <w:rFonts w:ascii="Arial" w:hAnsi="Arial" w:cs="Arial"/>
              </w:rPr>
            </w:pPr>
            <w:r w:rsidRPr="008F3AD2">
              <w:rPr>
                <w:rFonts w:ascii="Arial" w:hAnsi="Arial" w:cs="Arial"/>
              </w:rPr>
              <w:t xml:space="preserve">Commercial space to the rear of the site has been removed. </w:t>
            </w:r>
          </w:p>
          <w:p w14:paraId="61B0F881" w14:textId="6C0063E1" w:rsidR="006913EB" w:rsidRPr="008F3AD2" w:rsidRDefault="006913EB" w:rsidP="006D0E30">
            <w:pPr>
              <w:pStyle w:val="79CNormal"/>
              <w:rPr>
                <w:rFonts w:ascii="Arial" w:hAnsi="Arial" w:cs="Arial"/>
              </w:rPr>
            </w:pPr>
            <w:r w:rsidRPr="008F3AD2">
              <w:rPr>
                <w:rFonts w:ascii="Arial" w:hAnsi="Arial" w:cs="Arial"/>
              </w:rPr>
              <w:t xml:space="preserve">A communal room </w:t>
            </w:r>
            <w:r w:rsidR="00361E0C" w:rsidRPr="008F3AD2">
              <w:rPr>
                <w:rFonts w:ascii="Arial" w:hAnsi="Arial" w:cs="Arial"/>
              </w:rPr>
              <w:t xml:space="preserve">has been provided to the communal open space located on level 3. </w:t>
            </w:r>
          </w:p>
          <w:p w14:paraId="5AE7D9A6" w14:textId="77777777" w:rsidR="00FC5777" w:rsidRPr="008F3AD2" w:rsidRDefault="00FC5777" w:rsidP="006D0E30">
            <w:pPr>
              <w:pStyle w:val="79CNormal"/>
              <w:rPr>
                <w:b/>
                <w:bCs/>
              </w:rPr>
            </w:pPr>
          </w:p>
          <w:p w14:paraId="42BBCEBB" w14:textId="237E3F6E" w:rsidR="006913EB" w:rsidRPr="008F3AD2" w:rsidRDefault="006913EB" w:rsidP="006D0E30">
            <w:pPr>
              <w:pStyle w:val="79CNormal"/>
              <w:rPr>
                <w:b/>
                <w:bCs/>
              </w:rPr>
            </w:pPr>
          </w:p>
        </w:tc>
      </w:tr>
      <w:tr w:rsidR="0048078A" w14:paraId="64A1A985" w14:textId="77777777" w:rsidTr="00F41487">
        <w:tc>
          <w:tcPr>
            <w:tcW w:w="9742" w:type="dxa"/>
            <w:gridSpan w:val="2"/>
          </w:tcPr>
          <w:p w14:paraId="2728D5E0" w14:textId="7EBE3C6A" w:rsidR="0048078A" w:rsidRPr="001456CF" w:rsidRDefault="0048078A" w:rsidP="006D0E30">
            <w:pPr>
              <w:pStyle w:val="79CNormal"/>
              <w:rPr>
                <w:rFonts w:cs="Arial"/>
              </w:rPr>
            </w:pPr>
            <w:r w:rsidRPr="004A1BE4">
              <w:rPr>
                <w:rFonts w:ascii="Arial" w:hAnsi="Arial" w:cs="Arial"/>
                <w:b/>
                <w:bCs/>
              </w:rPr>
              <w:lastRenderedPageBreak/>
              <w:t xml:space="preserve">Amenity </w:t>
            </w:r>
          </w:p>
        </w:tc>
      </w:tr>
      <w:tr w:rsidR="00A8655C" w14:paraId="70B99B3F" w14:textId="77777777" w:rsidTr="00A8655C">
        <w:tc>
          <w:tcPr>
            <w:tcW w:w="4871" w:type="dxa"/>
          </w:tcPr>
          <w:p w14:paraId="1F4E6114" w14:textId="77777777" w:rsidR="00C2382A" w:rsidRPr="004A1BE4" w:rsidRDefault="00C2382A" w:rsidP="006D0E30">
            <w:pPr>
              <w:pStyle w:val="79CNormal"/>
              <w:rPr>
                <w:rFonts w:ascii="Arial" w:hAnsi="Arial" w:cs="Arial"/>
              </w:rPr>
            </w:pPr>
            <w:r w:rsidRPr="004A1BE4">
              <w:rPr>
                <w:rFonts w:ascii="Arial" w:hAnsi="Arial" w:cs="Arial"/>
              </w:rPr>
              <w:t>Commercial suite on ground level podium not suita</w:t>
            </w:r>
            <w:r w:rsidR="002266D6" w:rsidRPr="004A1BE4">
              <w:rPr>
                <w:rFonts w:ascii="Arial" w:hAnsi="Arial" w:cs="Arial"/>
              </w:rPr>
              <w:t xml:space="preserve">ble as commercial space. </w:t>
            </w:r>
          </w:p>
          <w:p w14:paraId="3F177B0C" w14:textId="77777777" w:rsidR="002266D6" w:rsidRPr="004A1BE4" w:rsidRDefault="002266D6" w:rsidP="006D0E30">
            <w:pPr>
              <w:pStyle w:val="79CNormal"/>
              <w:rPr>
                <w:rFonts w:ascii="Arial" w:hAnsi="Arial" w:cs="Arial"/>
              </w:rPr>
            </w:pPr>
            <w:r w:rsidRPr="004A1BE4">
              <w:rPr>
                <w:rFonts w:ascii="Arial" w:hAnsi="Arial" w:cs="Arial"/>
              </w:rPr>
              <w:t xml:space="preserve">Balconies appear to be narrow, Unit 109 appears to be inaccessible. </w:t>
            </w:r>
          </w:p>
          <w:p w14:paraId="3C154F45" w14:textId="77777777" w:rsidR="002266D6" w:rsidRPr="004A1BE4" w:rsidRDefault="002266D6" w:rsidP="006D0E30">
            <w:pPr>
              <w:pStyle w:val="79CNormal"/>
              <w:rPr>
                <w:rFonts w:ascii="Arial" w:hAnsi="Arial" w:cs="Arial"/>
              </w:rPr>
            </w:pPr>
            <w:r w:rsidRPr="004A1BE4">
              <w:rPr>
                <w:rFonts w:ascii="Arial" w:hAnsi="Arial" w:cs="Arial"/>
              </w:rPr>
              <w:t xml:space="preserve">Furniture layout to be shown and balconies/room sizes shown. </w:t>
            </w:r>
          </w:p>
          <w:p w14:paraId="533922DC" w14:textId="35A1FF81" w:rsidR="002266D6" w:rsidRDefault="002266D6" w:rsidP="006D0E30">
            <w:pPr>
              <w:pStyle w:val="79CNormal"/>
              <w:rPr>
                <w:rFonts w:ascii="Arial" w:hAnsi="Arial" w:cs="Arial"/>
              </w:rPr>
            </w:pPr>
            <w:r w:rsidRPr="004A1BE4">
              <w:rPr>
                <w:rFonts w:ascii="Arial" w:hAnsi="Arial" w:cs="Arial"/>
              </w:rPr>
              <w:t xml:space="preserve">Lightwell- </w:t>
            </w:r>
            <w:r w:rsidR="00F971A9" w:rsidRPr="004A1BE4">
              <w:rPr>
                <w:rFonts w:ascii="Arial" w:hAnsi="Arial" w:cs="Arial"/>
              </w:rPr>
              <w:t xml:space="preserve">poor solar access </w:t>
            </w:r>
          </w:p>
          <w:p w14:paraId="46273B71" w14:textId="68D7ED8D" w:rsidR="00F54B1E" w:rsidRPr="004A1BE4" w:rsidRDefault="00467FB7" w:rsidP="006D0E30">
            <w:pPr>
              <w:pStyle w:val="79CNormal"/>
              <w:rPr>
                <w:rFonts w:ascii="Arial" w:hAnsi="Arial" w:cs="Arial"/>
              </w:rPr>
            </w:pPr>
            <w:r>
              <w:rPr>
                <w:rFonts w:ascii="Arial" w:hAnsi="Arial" w:cs="Arial"/>
              </w:rPr>
              <w:t>Residential</w:t>
            </w:r>
            <w:r w:rsidR="00F54B1E">
              <w:rPr>
                <w:rFonts w:ascii="Arial" w:hAnsi="Arial" w:cs="Arial"/>
              </w:rPr>
              <w:t xml:space="preserve"> entry off Parkinson Street: the corridor/lobby </w:t>
            </w:r>
            <w:r>
              <w:rPr>
                <w:rFonts w:ascii="Arial" w:hAnsi="Arial" w:cs="Arial"/>
              </w:rPr>
              <w:t xml:space="preserve">should be more generous. </w:t>
            </w:r>
          </w:p>
        </w:tc>
        <w:tc>
          <w:tcPr>
            <w:tcW w:w="4871" w:type="dxa"/>
          </w:tcPr>
          <w:p w14:paraId="378D9CA9" w14:textId="77777777" w:rsidR="003F43ED" w:rsidRDefault="003F43ED" w:rsidP="006D0E30">
            <w:pPr>
              <w:pStyle w:val="79CNormal"/>
              <w:rPr>
                <w:rFonts w:ascii="Arial" w:hAnsi="Arial" w:cs="Arial"/>
              </w:rPr>
            </w:pPr>
            <w:r w:rsidRPr="001456CF">
              <w:rPr>
                <w:rFonts w:ascii="Arial" w:hAnsi="Arial" w:cs="Arial"/>
              </w:rPr>
              <w:t xml:space="preserve">Balconies continue to be irregular in shape and in some parts not usable due to the narrowness. Furniture layout on these balconies for eating and entertaining will be problematic due to the irregular shape of the balconies. </w:t>
            </w:r>
          </w:p>
          <w:p w14:paraId="5162FCF5" w14:textId="77777777" w:rsidR="008A75A6" w:rsidRDefault="008A75A6" w:rsidP="006D0E30">
            <w:pPr>
              <w:pStyle w:val="79CNormal"/>
              <w:rPr>
                <w:rFonts w:ascii="Arial" w:hAnsi="Arial" w:cs="Arial"/>
              </w:rPr>
            </w:pPr>
            <w:r>
              <w:rPr>
                <w:rFonts w:ascii="Arial" w:hAnsi="Arial" w:cs="Arial"/>
              </w:rPr>
              <w:t xml:space="preserve">The lightwells have been removed from the proposal. </w:t>
            </w:r>
          </w:p>
          <w:p w14:paraId="6A2035B7" w14:textId="4360F7C6" w:rsidR="005D3BAA" w:rsidRPr="001456CF" w:rsidRDefault="004C10C4" w:rsidP="006D0E30">
            <w:pPr>
              <w:pStyle w:val="79CNormal"/>
              <w:rPr>
                <w:rFonts w:ascii="Arial" w:hAnsi="Arial" w:cs="Arial"/>
              </w:rPr>
            </w:pPr>
            <w:r>
              <w:rPr>
                <w:rFonts w:ascii="Arial" w:hAnsi="Arial" w:cs="Arial"/>
              </w:rPr>
              <w:t xml:space="preserve">Improvements </w:t>
            </w:r>
            <w:r w:rsidR="0024677A">
              <w:rPr>
                <w:rFonts w:ascii="Arial" w:hAnsi="Arial" w:cs="Arial"/>
              </w:rPr>
              <w:t xml:space="preserve">have been </w:t>
            </w:r>
            <w:r w:rsidR="0077001F">
              <w:rPr>
                <w:rFonts w:ascii="Arial" w:hAnsi="Arial" w:cs="Arial"/>
              </w:rPr>
              <w:t xml:space="preserve">made </w:t>
            </w:r>
            <w:r>
              <w:rPr>
                <w:rFonts w:ascii="Arial" w:hAnsi="Arial" w:cs="Arial"/>
              </w:rPr>
              <w:t xml:space="preserve"> </w:t>
            </w:r>
          </w:p>
        </w:tc>
      </w:tr>
      <w:tr w:rsidR="0048078A" w14:paraId="4455A1CF" w14:textId="77777777" w:rsidTr="00F41487">
        <w:tc>
          <w:tcPr>
            <w:tcW w:w="9742" w:type="dxa"/>
            <w:gridSpan w:val="2"/>
          </w:tcPr>
          <w:p w14:paraId="63C62A67" w14:textId="3BDFCE38" w:rsidR="0048078A" w:rsidRDefault="0048078A" w:rsidP="006D0E30">
            <w:pPr>
              <w:pStyle w:val="79CNormal"/>
              <w:rPr>
                <w:b/>
                <w:bCs/>
                <w:highlight w:val="yellow"/>
              </w:rPr>
            </w:pPr>
            <w:r w:rsidRPr="0012061B">
              <w:rPr>
                <w:rFonts w:ascii="Arial" w:hAnsi="Arial" w:cs="Arial"/>
                <w:b/>
                <w:bCs/>
              </w:rPr>
              <w:t xml:space="preserve">Aesthetics </w:t>
            </w:r>
          </w:p>
        </w:tc>
      </w:tr>
      <w:tr w:rsidR="00A8655C" w14:paraId="49664623" w14:textId="77777777" w:rsidTr="00A8655C">
        <w:tc>
          <w:tcPr>
            <w:tcW w:w="4871" w:type="dxa"/>
          </w:tcPr>
          <w:p w14:paraId="1B85C410" w14:textId="00AB8586" w:rsidR="00F971A9" w:rsidRPr="004A1BE4" w:rsidRDefault="00F971A9" w:rsidP="006D0E30">
            <w:pPr>
              <w:pStyle w:val="79CNormal"/>
              <w:rPr>
                <w:rFonts w:ascii="Arial" w:hAnsi="Arial" w:cs="Arial"/>
              </w:rPr>
            </w:pPr>
            <w:r w:rsidRPr="004A1BE4">
              <w:rPr>
                <w:rFonts w:ascii="Arial" w:hAnsi="Arial" w:cs="Arial"/>
              </w:rPr>
              <w:t>Servicing the building to be considered</w:t>
            </w:r>
            <w:r w:rsidR="007A36BB" w:rsidRPr="004A1BE4">
              <w:rPr>
                <w:rFonts w:ascii="Arial" w:hAnsi="Arial" w:cs="Arial"/>
              </w:rPr>
              <w:t xml:space="preserve"> and may change the design. </w:t>
            </w:r>
          </w:p>
        </w:tc>
        <w:tc>
          <w:tcPr>
            <w:tcW w:w="4871" w:type="dxa"/>
          </w:tcPr>
          <w:p w14:paraId="2504B17B" w14:textId="77777777" w:rsidR="009C752C" w:rsidRPr="00DB00D9" w:rsidRDefault="009C752C" w:rsidP="006D0E30">
            <w:pPr>
              <w:pStyle w:val="79CNormal"/>
              <w:rPr>
                <w:rFonts w:ascii="Arial" w:hAnsi="Arial" w:cs="Arial"/>
              </w:rPr>
            </w:pPr>
            <w:r w:rsidRPr="00DB00D9">
              <w:rPr>
                <w:rFonts w:ascii="Arial" w:hAnsi="Arial" w:cs="Arial"/>
              </w:rPr>
              <w:t xml:space="preserve">Improvements have been made to remove services from the street such as the large plant room which was originally proposed. </w:t>
            </w:r>
          </w:p>
          <w:p w14:paraId="75BF5D2C" w14:textId="40197454" w:rsidR="009C752C" w:rsidRDefault="009C752C" w:rsidP="006D0E30">
            <w:pPr>
              <w:pStyle w:val="79CNormal"/>
              <w:rPr>
                <w:b/>
                <w:bCs/>
                <w:highlight w:val="yellow"/>
              </w:rPr>
            </w:pPr>
            <w:r w:rsidRPr="00DB00D9">
              <w:rPr>
                <w:rFonts w:ascii="Arial" w:hAnsi="Arial" w:cs="Arial"/>
              </w:rPr>
              <w:t>Materials, colours and finishes for the building are acceptable.</w:t>
            </w:r>
          </w:p>
        </w:tc>
      </w:tr>
    </w:tbl>
    <w:bookmarkEnd w:id="13"/>
    <w:p w14:paraId="4581A6AA" w14:textId="77777777" w:rsidR="00DF2015" w:rsidRPr="004F2B8C" w:rsidRDefault="00DF2015" w:rsidP="006D0E30">
      <w:pPr>
        <w:pStyle w:val="79CHeading1"/>
        <w:jc w:val="both"/>
      </w:pPr>
      <w:r w:rsidRPr="004F2B8C">
        <w:t>Environmental Planning and Assessment Act 1979</w:t>
      </w:r>
      <w:bookmarkStart w:id="14" w:name="OLE_LINK5"/>
      <w:bookmarkStart w:id="15" w:name="OLE_LINK4"/>
      <w:r w:rsidRPr="004F2B8C">
        <w:t xml:space="preserve">  </w:t>
      </w:r>
    </w:p>
    <w:p w14:paraId="19E3A0A0" w14:textId="77777777" w:rsidR="00DF2015" w:rsidRPr="004F2B8C" w:rsidRDefault="00DF2015" w:rsidP="006D0E30">
      <w:pPr>
        <w:pStyle w:val="79CHeading2"/>
        <w:jc w:val="both"/>
      </w:pPr>
      <w:bookmarkStart w:id="16" w:name="_Ref286922425"/>
      <w:bookmarkEnd w:id="14"/>
      <w:r w:rsidRPr="004F2B8C">
        <w:t>Section 4.15(1)(A)(1) any environmental planning instrument</w:t>
      </w:r>
      <w:bookmarkEnd w:id="16"/>
    </w:p>
    <w:p w14:paraId="4C95DDEF" w14:textId="77777777" w:rsidR="00DF2015" w:rsidRPr="004F2B8C" w:rsidRDefault="00DF2015" w:rsidP="006D0E30">
      <w:pPr>
        <w:pStyle w:val="79CHeading3"/>
        <w:jc w:val="both"/>
      </w:pPr>
      <w:bookmarkStart w:id="17" w:name="SEPP55b"/>
      <w:r w:rsidRPr="004F2B8C">
        <w:t>State Environmental Planning Policy No. 55 – Remediation of Land</w:t>
      </w:r>
    </w:p>
    <w:p w14:paraId="076EE6ED" w14:textId="06C718B0" w:rsidR="007C0994" w:rsidRPr="004F2B8C" w:rsidRDefault="00476C73" w:rsidP="006D0E30">
      <w:pPr>
        <w:pStyle w:val="79CNormal"/>
        <w:jc w:val="both"/>
      </w:pPr>
      <w:r>
        <w:t xml:space="preserve">The application has been </w:t>
      </w:r>
      <w:r w:rsidR="007C0994" w:rsidRPr="004F2B8C">
        <w:t xml:space="preserve">reviewed by </w:t>
      </w:r>
      <w:r>
        <w:t xml:space="preserve">Council including </w:t>
      </w:r>
      <w:r w:rsidR="007C0994" w:rsidRPr="004F2B8C">
        <w:t xml:space="preserve">Council’s Environmental Officer in this regard. A desktop audit of previous land uses does not indicate any historic use that would contribute to the contamination of the site.  </w:t>
      </w:r>
    </w:p>
    <w:p w14:paraId="6659818B" w14:textId="11BC52D9" w:rsidR="009E6D6D" w:rsidRDefault="009E6D6D" w:rsidP="00E62DAA">
      <w:pPr>
        <w:pStyle w:val="79CNormal"/>
        <w:jc w:val="both"/>
      </w:pPr>
      <w:r>
        <w:t xml:space="preserve">Excavation is to occur on the site to facilitate basement parking and footings. </w:t>
      </w:r>
      <w:r w:rsidR="00CE37EB" w:rsidRPr="003B0031">
        <w:t>A Detailed Site Investigation Stage 2 report (</w:t>
      </w:r>
      <w:proofErr w:type="spellStart"/>
      <w:r w:rsidR="00CE37EB" w:rsidRPr="003B0031">
        <w:t>Aargus</w:t>
      </w:r>
      <w:proofErr w:type="spellEnd"/>
      <w:r w:rsidR="00CE37EB" w:rsidRPr="003B0031">
        <w:t xml:space="preserve"> Pty Ltd, 10 March 2020) has been prepared. </w:t>
      </w:r>
    </w:p>
    <w:p w14:paraId="1E4EB166" w14:textId="373618E0" w:rsidR="00CE37EB" w:rsidRDefault="00CE37EB" w:rsidP="00476C73">
      <w:pPr>
        <w:spacing w:before="0" w:after="120"/>
      </w:pPr>
      <w:r w:rsidRPr="003B0031">
        <w:t>The following recommendations were made:</w:t>
      </w:r>
    </w:p>
    <w:p w14:paraId="4BF86AB9" w14:textId="77777777" w:rsidR="00CE37EB" w:rsidRPr="003B0031" w:rsidRDefault="00CE37EB" w:rsidP="006D0E30">
      <w:pPr>
        <w:numPr>
          <w:ilvl w:val="1"/>
          <w:numId w:val="22"/>
        </w:numPr>
        <w:spacing w:before="0"/>
      </w:pPr>
      <w:r w:rsidRPr="003B0031">
        <w:t>Based on the results of this investigation it is considered that the risks to human health and the environment associated with soil contamination at the site are negligible within the context of the proposed use of the site for commercial and residential development. The site is therefore considered to be suitable for the proposed use.</w:t>
      </w:r>
    </w:p>
    <w:p w14:paraId="14231ECA" w14:textId="0C0B3470" w:rsidR="00CE37EB" w:rsidRDefault="00CE37EB" w:rsidP="00476C73">
      <w:pPr>
        <w:numPr>
          <w:ilvl w:val="1"/>
          <w:numId w:val="22"/>
        </w:numPr>
        <w:spacing w:before="0" w:after="120"/>
        <w:ind w:left="1434" w:hanging="357"/>
      </w:pPr>
      <w:r w:rsidRPr="003B0031">
        <w:t>Any soils requiring removal from the site, as part of future site works, should be classified in accordance with the “Waste Classification Guidelines, Part 1: Classifying Waste” NSW EPA (2014).</w:t>
      </w:r>
    </w:p>
    <w:p w14:paraId="2260EE39" w14:textId="13A91FE4" w:rsidR="00CE37EB" w:rsidRDefault="00D349F4" w:rsidP="006D0E30">
      <w:pPr>
        <w:spacing w:before="0"/>
      </w:pPr>
      <w:r>
        <w:t>Council’s Environment Officer</w:t>
      </w:r>
      <w:r w:rsidR="004A1440">
        <w:t xml:space="preserve"> consider</w:t>
      </w:r>
      <w:r w:rsidR="00413A84">
        <w:t>s</w:t>
      </w:r>
      <w:r w:rsidR="004A1440">
        <w:t xml:space="preserve"> that the </w:t>
      </w:r>
      <w:r w:rsidR="00CE37EB" w:rsidRPr="003B0031">
        <w:t xml:space="preserve">report is </w:t>
      </w:r>
      <w:r w:rsidR="00AC5CB3" w:rsidRPr="003B0031">
        <w:t>satisfactory,</w:t>
      </w:r>
      <w:r w:rsidR="00CE37EB" w:rsidRPr="003B0031">
        <w:t xml:space="preserve"> and the conclusions made are valid and concurred with.</w:t>
      </w:r>
      <w:r w:rsidR="009E4BFB">
        <w:t xml:space="preserve"> </w:t>
      </w:r>
    </w:p>
    <w:p w14:paraId="0B6A5E30" w14:textId="77777777" w:rsidR="00DF2015" w:rsidRPr="004F2B8C" w:rsidRDefault="00DF2015" w:rsidP="006D0E30">
      <w:pPr>
        <w:pStyle w:val="79CHeading3"/>
        <w:jc w:val="both"/>
      </w:pPr>
      <w:bookmarkStart w:id="18" w:name="SEPPInfrab"/>
      <w:bookmarkEnd w:id="17"/>
      <w:r w:rsidRPr="004F2B8C">
        <w:t>State Environmental Planning Policy (Infrastructure) 2007</w:t>
      </w:r>
    </w:p>
    <w:bookmarkEnd w:id="18"/>
    <w:p w14:paraId="7BA6257B" w14:textId="6B6484CB" w:rsidR="003F28D7" w:rsidRDefault="00637088" w:rsidP="006D0E30">
      <w:pPr>
        <w:pStyle w:val="79CNormal"/>
        <w:jc w:val="both"/>
      </w:pPr>
      <w:r>
        <w:t xml:space="preserve">The original application was referred to the </w:t>
      </w:r>
      <w:r w:rsidRPr="004F2B8C">
        <w:t>Roads and Maritime Authority (</w:t>
      </w:r>
      <w:r w:rsidRPr="00F06934">
        <w:t>Now Transport for NSW</w:t>
      </w:r>
      <w:r>
        <w:t xml:space="preserve">) under Clause 104. </w:t>
      </w:r>
      <w:r w:rsidR="00DF2015" w:rsidRPr="004F2B8C">
        <w:t>Clause 104 is relevant as the proposal triggers Schedule 3 (commercial premises with GFA over 10,000m</w:t>
      </w:r>
      <w:r w:rsidR="00DF2015" w:rsidRPr="004F2B8C">
        <w:rPr>
          <w:vertAlign w:val="superscript"/>
        </w:rPr>
        <w:t>2</w:t>
      </w:r>
      <w:r w:rsidR="00DF2015" w:rsidRPr="004F2B8C">
        <w:t xml:space="preserve">). </w:t>
      </w:r>
    </w:p>
    <w:p w14:paraId="1CC53204" w14:textId="1A68A16B" w:rsidR="00637088" w:rsidRDefault="005F2CC9" w:rsidP="006D0E30">
      <w:pPr>
        <w:pStyle w:val="79CNormal"/>
        <w:jc w:val="both"/>
      </w:pPr>
      <w:r w:rsidRPr="005F2CC9">
        <w:lastRenderedPageBreak/>
        <w:t xml:space="preserve">The requirements of Clause 104 of </w:t>
      </w:r>
      <w:r w:rsidRPr="005F2CC9">
        <w:rPr>
          <w:i/>
          <w:iCs/>
        </w:rPr>
        <w:t xml:space="preserve">State Environmental Planning Policy (Infrastructure) 2007 </w:t>
      </w:r>
      <w:r w:rsidRPr="005F2CC9">
        <w:t>(SEPP</w:t>
      </w:r>
      <w:r>
        <w:t xml:space="preserve"> </w:t>
      </w:r>
      <w:r w:rsidRPr="005F2CC9">
        <w:t xml:space="preserve">2007) which previously required the DA to be referred to </w:t>
      </w:r>
      <w:proofErr w:type="spellStart"/>
      <w:r w:rsidRPr="005F2CC9">
        <w:t>TfNSW</w:t>
      </w:r>
      <w:proofErr w:type="spellEnd"/>
      <w:r w:rsidRPr="005F2CC9">
        <w:t xml:space="preserve"> are no longer applicable given the</w:t>
      </w:r>
      <w:r>
        <w:t xml:space="preserve"> </w:t>
      </w:r>
      <w:r w:rsidRPr="005F2CC9">
        <w:t>developments reduced scale</w:t>
      </w:r>
      <w:r>
        <w:t xml:space="preserve">. </w:t>
      </w:r>
    </w:p>
    <w:p w14:paraId="34A091CA" w14:textId="54F22587" w:rsidR="00637088" w:rsidRPr="00BE0084" w:rsidRDefault="006F0185" w:rsidP="006D0E30">
      <w:pPr>
        <w:pStyle w:val="79CNormal"/>
        <w:jc w:val="both"/>
      </w:pPr>
      <w:r>
        <w:t>Notwithstanding this, an assessment of the impacts was undertaken with the revised design and a number of issues originally raised were still required to be addressed.</w:t>
      </w:r>
      <w:r w:rsidR="008B430F">
        <w:t xml:space="preserve"> In particular, additional information was sought in relation to the </w:t>
      </w:r>
      <w:r w:rsidR="00443C4A">
        <w:t xml:space="preserve">size of trucks servicing the site and whether upgrades to the Crown Street/Osborne Street </w:t>
      </w:r>
      <w:r w:rsidR="00443C4A" w:rsidRPr="00BE0084">
        <w:t xml:space="preserve">intersection would be required. </w:t>
      </w:r>
      <w:r w:rsidR="001B14EC">
        <w:t xml:space="preserve">Further information was provided in response to waste vehicles servicing the site and it was concluded that intersection works are not required. </w:t>
      </w:r>
    </w:p>
    <w:p w14:paraId="0AAC1A6D" w14:textId="16EE6CA5" w:rsidR="00DF2015" w:rsidRPr="004F2B8C" w:rsidRDefault="00DF2015" w:rsidP="006D0E30">
      <w:pPr>
        <w:pStyle w:val="79CNormal"/>
        <w:jc w:val="both"/>
      </w:pPr>
      <w:r w:rsidRPr="00BE0084">
        <w:t xml:space="preserve">The proposal </w:t>
      </w:r>
      <w:r w:rsidR="005D2547" w:rsidRPr="00BE0084">
        <w:t>was also</w:t>
      </w:r>
      <w:r w:rsidRPr="00BE0084">
        <w:t xml:space="preserve"> referred to Endeavour Energy in accordance with Clause 45.</w:t>
      </w:r>
      <w:r w:rsidR="00322C65" w:rsidRPr="00BE0084">
        <w:t xml:space="preserve"> Endeavour </w:t>
      </w:r>
      <w:r w:rsidR="00872109" w:rsidRPr="00BE0084">
        <w:t>Energy raised no concerns with the proposal.</w:t>
      </w:r>
    </w:p>
    <w:p w14:paraId="077E89EA" w14:textId="77777777" w:rsidR="00DF2015" w:rsidRPr="004F2B8C" w:rsidRDefault="00DF2015" w:rsidP="006D0E30">
      <w:pPr>
        <w:pStyle w:val="79CHeading3"/>
        <w:jc w:val="both"/>
      </w:pPr>
      <w:bookmarkStart w:id="19" w:name="SEPPStateAndRegionalA"/>
      <w:r w:rsidRPr="004F2B8C">
        <w:t>STATE ENVIRONMENTAL PLANNING POLICY (STATE AND REGIONAL DEVELOPMENT) 2011</w:t>
      </w:r>
    </w:p>
    <w:bookmarkEnd w:id="19"/>
    <w:p w14:paraId="1C7D7FF8" w14:textId="77777777" w:rsidR="00DF2015" w:rsidRPr="004F2B8C" w:rsidRDefault="00DF2015" w:rsidP="006D0E30">
      <w:pPr>
        <w:pStyle w:val="79CNormal"/>
        <w:jc w:val="both"/>
        <w:rPr>
          <w:b/>
          <w:bCs/>
        </w:rPr>
      </w:pPr>
      <w:r w:rsidRPr="004F2B8C">
        <w:rPr>
          <w:b/>
          <w:bCs/>
        </w:rPr>
        <w:t>Part 4 Regionally significant development</w:t>
      </w:r>
    </w:p>
    <w:p w14:paraId="0FDA1A42" w14:textId="13109422" w:rsidR="00AC02DA" w:rsidRPr="004167A1" w:rsidRDefault="005F4E6F" w:rsidP="006D0E30">
      <w:pPr>
        <w:pStyle w:val="79CNormal"/>
        <w:jc w:val="both"/>
      </w:pPr>
      <w:r>
        <w:rPr>
          <w:rFonts w:cs="Arial"/>
          <w:lang w:eastAsia="en-AU"/>
        </w:rPr>
        <w:t>T</w:t>
      </w:r>
      <w:r w:rsidR="00F740EF" w:rsidRPr="004F2B8C">
        <w:rPr>
          <w:rFonts w:cs="Arial"/>
          <w:lang w:eastAsia="en-AU"/>
        </w:rPr>
        <w:t xml:space="preserve">he </w:t>
      </w:r>
      <w:r w:rsidR="009C431A" w:rsidRPr="004F2B8C">
        <w:rPr>
          <w:rFonts w:cs="Arial"/>
          <w:lang w:eastAsia="en-AU"/>
        </w:rPr>
        <w:t xml:space="preserve">Southern Sydney </w:t>
      </w:r>
      <w:r w:rsidR="00F740EF" w:rsidRPr="004F2B8C">
        <w:rPr>
          <w:rFonts w:cs="Arial"/>
          <w:lang w:eastAsia="en-AU"/>
        </w:rPr>
        <w:t>Regional Planning Panel is the determining authority for the development pursuant to Part 4</w:t>
      </w:r>
      <w:r w:rsidR="009C431A" w:rsidRPr="004F2B8C">
        <w:rPr>
          <w:rFonts w:cs="Arial"/>
          <w:lang w:eastAsia="en-AU"/>
        </w:rPr>
        <w:t xml:space="preserve"> of the SEPP</w:t>
      </w:r>
      <w:r>
        <w:rPr>
          <w:rFonts w:cs="Arial"/>
          <w:lang w:eastAsia="en-AU"/>
        </w:rPr>
        <w:t xml:space="preserve"> as the </w:t>
      </w:r>
      <w:r w:rsidR="00977787">
        <w:rPr>
          <w:rFonts w:cs="Arial"/>
          <w:lang w:eastAsia="en-AU"/>
        </w:rPr>
        <w:t xml:space="preserve">original </w:t>
      </w:r>
      <w:r>
        <w:t>d</w:t>
      </w:r>
      <w:r w:rsidRPr="004F2B8C">
        <w:t>evelopment ha</w:t>
      </w:r>
      <w:r w:rsidR="00977787">
        <w:t>d</w:t>
      </w:r>
      <w:r w:rsidRPr="004F2B8C">
        <w:t xml:space="preserve"> a capital investment value of more than $30 million</w:t>
      </w:r>
      <w:r w:rsidR="00E00102">
        <w:t xml:space="preserve">. </w:t>
      </w:r>
      <w:r w:rsidR="00977787">
        <w:t xml:space="preserve">A revised cost estimate report has been submitted with the amended proposal </w:t>
      </w:r>
      <w:r w:rsidR="00C32573">
        <w:t xml:space="preserve">with </w:t>
      </w:r>
      <w:r w:rsidR="00785057">
        <w:t>a</w:t>
      </w:r>
      <w:r w:rsidR="00977787">
        <w:t xml:space="preserve"> reduced value of the development </w:t>
      </w:r>
      <w:r w:rsidR="00C32573">
        <w:t xml:space="preserve">of </w:t>
      </w:r>
      <w:r w:rsidR="009457B2">
        <w:rPr>
          <w:rFonts w:cs="Arial"/>
        </w:rPr>
        <w:t>$22,537,995.00.</w:t>
      </w:r>
      <w:r w:rsidR="00C32573">
        <w:t xml:space="preserve"> </w:t>
      </w:r>
      <w:r w:rsidR="00977787">
        <w:t xml:space="preserve"> This is due to the removal of the Crown Street Tower from this</w:t>
      </w:r>
      <w:r w:rsidR="00785057">
        <w:t xml:space="preserve"> application</w:t>
      </w:r>
      <w:r w:rsidR="00977787">
        <w:t xml:space="preserve">. </w:t>
      </w:r>
      <w:r w:rsidR="00C32573">
        <w:t xml:space="preserve">This </w:t>
      </w:r>
      <w:r w:rsidR="00785057">
        <w:t xml:space="preserve">application </w:t>
      </w:r>
      <w:r w:rsidR="00C32573">
        <w:t>now</w:t>
      </w:r>
      <w:r w:rsidR="00785057">
        <w:t xml:space="preserve"> </w:t>
      </w:r>
      <w:r w:rsidR="005747D7">
        <w:t xml:space="preserve">comprises </w:t>
      </w:r>
      <w:r w:rsidR="00C32573">
        <w:t xml:space="preserve">of one tower being </w:t>
      </w:r>
      <w:r w:rsidR="005747D7">
        <w:t>proposed (</w:t>
      </w:r>
      <w:r w:rsidR="00C32573">
        <w:t>Parkinson Street tower</w:t>
      </w:r>
      <w:r w:rsidR="005747D7">
        <w:t xml:space="preserve">, 4-8 Parkinson Street). </w:t>
      </w:r>
      <w:bookmarkStart w:id="20" w:name="SEPP65b"/>
    </w:p>
    <w:p w14:paraId="3852F71A" w14:textId="2872CCBB" w:rsidR="00411A0B" w:rsidRPr="00AC02DA" w:rsidRDefault="00411A0B" w:rsidP="006D0E30">
      <w:pPr>
        <w:pStyle w:val="79CHeading3"/>
        <w:jc w:val="both"/>
      </w:pPr>
      <w:r w:rsidRPr="00AC02DA">
        <w:t xml:space="preserve">State Environmental Planning Policy No 65—Design Quality of Residential Apartment Development  </w:t>
      </w:r>
    </w:p>
    <w:p w14:paraId="61DE71BE" w14:textId="77777777" w:rsidR="00411A0B" w:rsidRPr="00AC02DA" w:rsidRDefault="00411A0B" w:rsidP="006D0E30">
      <w:pPr>
        <w:pStyle w:val="79CNormal"/>
        <w:jc w:val="both"/>
      </w:pPr>
      <w:r w:rsidRPr="00AC02DA">
        <w:t>SEPP 65 aims to deliver a better living environment for the residents within residential apartment developments and enhance the streetscapes and neighbourhoods in which these buildings are located.</w:t>
      </w:r>
    </w:p>
    <w:p w14:paraId="2DBE62F0" w14:textId="57CCE8B0" w:rsidR="00411A0B" w:rsidRPr="00AC02DA" w:rsidRDefault="00411A0B" w:rsidP="006D0E30">
      <w:pPr>
        <w:spacing w:after="120"/>
      </w:pPr>
      <w:r w:rsidRPr="00AC02DA">
        <w:t>The development meets the definition of a ‘residential flat building’ because it is more than 3 storeys and comprises more than 4 dwellings. As such, the provisions of SEPP 65 apply. The proposal has been considered by Council’s DRP in accordance with Clause 28 and Schedule 1</w:t>
      </w:r>
      <w:r w:rsidR="00F52106">
        <w:t>.</w:t>
      </w:r>
    </w:p>
    <w:p w14:paraId="7BE64DA7" w14:textId="7F11A1FE" w:rsidR="00411A0B" w:rsidRPr="00AC02DA" w:rsidRDefault="00411A0B" w:rsidP="006D0E30">
      <w:pPr>
        <w:spacing w:after="120"/>
      </w:pPr>
      <w:r w:rsidRPr="00AC02DA">
        <w:t>A Design Statement has been prepared by a Registered Architect addressing the requirements of SEPP 65</w:t>
      </w:r>
      <w:r w:rsidR="009601A9">
        <w:t xml:space="preserve">. </w:t>
      </w:r>
    </w:p>
    <w:p w14:paraId="4D3DEFE9" w14:textId="77777777" w:rsidR="00411A0B" w:rsidRPr="00AC02DA" w:rsidRDefault="00411A0B" w:rsidP="006D0E30">
      <w:pPr>
        <w:autoSpaceDE w:val="0"/>
        <w:autoSpaceDN w:val="0"/>
        <w:adjustRightInd w:val="0"/>
        <w:spacing w:after="120"/>
      </w:pPr>
      <w:r w:rsidRPr="00AC02DA">
        <w:t>Schedule 1 of SEPP 65 sets out the design quality principles for residential apartment development.</w:t>
      </w:r>
    </w:p>
    <w:p w14:paraId="5E7DD940" w14:textId="5A493266" w:rsidR="00AC02DA" w:rsidRDefault="00411A0B" w:rsidP="006D0E30">
      <w:pPr>
        <w:autoSpaceDE w:val="0"/>
        <w:autoSpaceDN w:val="0"/>
        <w:adjustRightInd w:val="0"/>
        <w:spacing w:after="120"/>
      </w:pPr>
      <w:r w:rsidRPr="00AC02DA">
        <w:t>These must be considered in the assessment of the proposal pursuant to clause 30(2)(a) of the Policy</w:t>
      </w:r>
      <w:r w:rsidR="00D47784">
        <w:t xml:space="preserve"> </w:t>
      </w:r>
      <w:r w:rsidRPr="00AC02DA">
        <w:t>and are discussed below.</w:t>
      </w:r>
    </w:p>
    <w:p w14:paraId="3F248B8C" w14:textId="612B8AEF" w:rsidR="00411A0B" w:rsidRPr="00890FF5" w:rsidRDefault="00411A0B" w:rsidP="006D0E30">
      <w:pPr>
        <w:pStyle w:val="79CNormal"/>
        <w:jc w:val="both"/>
        <w:rPr>
          <w:i/>
          <w:iCs/>
        </w:rPr>
      </w:pPr>
      <w:r w:rsidRPr="00890FF5">
        <w:rPr>
          <w:i/>
          <w:iCs/>
        </w:rPr>
        <w:t>Principle 1: Context and neighbourhood character</w:t>
      </w:r>
    </w:p>
    <w:p w14:paraId="584C3585" w14:textId="2EC4B6D3" w:rsidR="0096609C" w:rsidRPr="005E2790" w:rsidRDefault="007137E3" w:rsidP="006D0E30">
      <w:pPr>
        <w:spacing w:after="120"/>
      </w:pPr>
      <w:r w:rsidRPr="005E2790">
        <w:t xml:space="preserve">The built environment in the locality is </w:t>
      </w:r>
      <w:r w:rsidR="005E2790" w:rsidRPr="005E2790">
        <w:t>characterised</w:t>
      </w:r>
      <w:r w:rsidRPr="005E2790">
        <w:t xml:space="preserve"> by a mixture of building types undergoing transition towards higher density development consistent with current height restrictions. This is shown by the building adjacent to the site currently under construction.</w:t>
      </w:r>
    </w:p>
    <w:p w14:paraId="25A27DA7" w14:textId="27C5C7BD" w:rsidR="007137E3" w:rsidRPr="005E2790" w:rsidRDefault="007137E3" w:rsidP="006D0E30">
      <w:pPr>
        <w:spacing w:after="120"/>
      </w:pPr>
      <w:r w:rsidRPr="005E2790">
        <w:t xml:space="preserve">The site is able to accommodate a </w:t>
      </w:r>
      <w:r w:rsidR="005E2790" w:rsidRPr="005E2790">
        <w:t>mixed-use</w:t>
      </w:r>
      <w:r w:rsidRPr="005E2790">
        <w:t xml:space="preserve"> development of this nature reflective of the current height and floor space controls. It is considered that redevelopment of adjacent lots to a higher density will occur over time. However, consideration should be given to the commercial nature of the site and compliance with SEPP 65 </w:t>
      </w:r>
      <w:r w:rsidR="008241A5" w:rsidRPr="005E2790">
        <w:t xml:space="preserve">and building separation matters. </w:t>
      </w:r>
    </w:p>
    <w:p w14:paraId="77E6BB14" w14:textId="7AD5321B" w:rsidR="0096609C" w:rsidRPr="005E2790" w:rsidRDefault="008241A5" w:rsidP="006D0E30">
      <w:pPr>
        <w:spacing w:after="120"/>
      </w:pPr>
      <w:r w:rsidRPr="005E2790">
        <w:t xml:space="preserve">Also, there is a transition in zoning as across Parkinson Street is a R1 Zone with a height limit of </w:t>
      </w:r>
      <w:r w:rsidR="00005095">
        <w:t>16m</w:t>
      </w:r>
      <w:r w:rsidRPr="005E2790">
        <w:t xml:space="preserve">. Whilst the street frontage height is permissible in this zone, there will be an obvious impact upon the transition in heights of North and South Parkinson Street. </w:t>
      </w:r>
    </w:p>
    <w:p w14:paraId="0AD18BF2" w14:textId="05214C2A" w:rsidR="005E2790" w:rsidRPr="00163E50" w:rsidRDefault="005E2790" w:rsidP="006D0E30">
      <w:pPr>
        <w:spacing w:after="120"/>
      </w:pPr>
      <w:r w:rsidRPr="0097726B">
        <w:t>The</w:t>
      </w:r>
      <w:r w:rsidR="00EE0037" w:rsidRPr="0097726B">
        <w:t xml:space="preserve"> DRP</w:t>
      </w:r>
      <w:r w:rsidR="007D769A" w:rsidRPr="0097726B">
        <w:t xml:space="preserve"> also</w:t>
      </w:r>
      <w:r w:rsidR="00EE0037" w:rsidRPr="0097726B">
        <w:t xml:space="preserve"> raised concern with </w:t>
      </w:r>
      <w:r w:rsidR="007D769A" w:rsidRPr="0097726B">
        <w:t>the</w:t>
      </w:r>
      <w:r w:rsidRPr="0097726B">
        <w:t xml:space="preserve"> relationship between the 2 buildings </w:t>
      </w:r>
      <w:r w:rsidR="007D769A" w:rsidRPr="0097726B">
        <w:t xml:space="preserve">(adjacent building under construction) </w:t>
      </w:r>
      <w:r w:rsidR="00AD6DAD" w:rsidRPr="0097726B">
        <w:t>and considered a greater setback for this building will assist in providing uniformity between the two buildings.</w:t>
      </w:r>
      <w:r w:rsidR="00AD6DAD">
        <w:t xml:space="preserve"> </w:t>
      </w:r>
    </w:p>
    <w:p w14:paraId="40679E1F" w14:textId="60A76706" w:rsidR="00411A0B" w:rsidRPr="00890FF5" w:rsidRDefault="00411A0B" w:rsidP="006D0E30">
      <w:pPr>
        <w:spacing w:after="120"/>
        <w:rPr>
          <w:i/>
          <w:iCs/>
        </w:rPr>
      </w:pPr>
      <w:r w:rsidRPr="00890FF5">
        <w:rPr>
          <w:i/>
          <w:iCs/>
        </w:rPr>
        <w:t xml:space="preserve">Principle 2: Built form and scale </w:t>
      </w:r>
    </w:p>
    <w:p w14:paraId="78693254" w14:textId="7EDADDB1" w:rsidR="008125A1" w:rsidRDefault="00EE0037" w:rsidP="006D0E30">
      <w:pPr>
        <w:spacing w:after="120"/>
      </w:pPr>
      <w:r>
        <w:t xml:space="preserve">The built form is not consistent with </w:t>
      </w:r>
      <w:r w:rsidR="00E31F3C">
        <w:t xml:space="preserve">some of the key elements of setbacks and building separation. </w:t>
      </w:r>
      <w:r w:rsidR="00E37A1C">
        <w:t xml:space="preserve">The floor plate is considered excessive and results in non-complying elements of the ADG resulting in poor amenity. The DRP advised that consideration to a reduced floor plate to provide more amenity for the units should be considered. </w:t>
      </w:r>
    </w:p>
    <w:p w14:paraId="3F34E774" w14:textId="6A68BAF1" w:rsidR="008125A1" w:rsidRPr="00163E50" w:rsidRDefault="008125A1" w:rsidP="006D0E30">
      <w:pPr>
        <w:pStyle w:val="79CNormal"/>
        <w:jc w:val="both"/>
        <w:rPr>
          <w:rFonts w:cs="Arial"/>
        </w:rPr>
      </w:pPr>
      <w:r>
        <w:rPr>
          <w:rFonts w:cs="Arial"/>
        </w:rPr>
        <w:t xml:space="preserve">Whilst solar access diagrams show compliance at this stage, future redevelopment of towers to the north on Crown Street will result in non-compliances in the future. To some extent this is unavoidable given height </w:t>
      </w:r>
      <w:r>
        <w:rPr>
          <w:rFonts w:cs="Arial"/>
        </w:rPr>
        <w:lastRenderedPageBreak/>
        <w:t xml:space="preserve">restrictions and the site’s topography. As noted by the DRP, compliance with ADG setbacks and building separation requirements will allow for the retention of some solar penetration into the units to cater for future overshadowing from nearby development sites. </w:t>
      </w:r>
    </w:p>
    <w:p w14:paraId="204AA72D" w14:textId="1CE3F836" w:rsidR="00411A0B" w:rsidRPr="00890FF5" w:rsidRDefault="00411A0B" w:rsidP="006D0E30">
      <w:pPr>
        <w:spacing w:after="120"/>
        <w:rPr>
          <w:i/>
          <w:iCs/>
        </w:rPr>
      </w:pPr>
      <w:r w:rsidRPr="00890FF5">
        <w:rPr>
          <w:i/>
          <w:iCs/>
        </w:rPr>
        <w:t xml:space="preserve">Principle 3: Density </w:t>
      </w:r>
    </w:p>
    <w:p w14:paraId="29999F19" w14:textId="20E48E32" w:rsidR="008E73B9" w:rsidRDefault="00411A0B" w:rsidP="006D0E30">
      <w:pPr>
        <w:spacing w:after="120"/>
      </w:pPr>
      <w:r w:rsidRPr="00AC02DA">
        <w:t xml:space="preserve">The density of the development complies with the maximum FSR permitted for the land. </w:t>
      </w:r>
      <w:r w:rsidR="00A66462">
        <w:t xml:space="preserve">However, the gross floor area comprises of </w:t>
      </w:r>
      <w:r w:rsidR="008E73B9">
        <w:t>residential</w:t>
      </w:r>
      <w:r w:rsidR="00A66462">
        <w:t xml:space="preserve"> floor area which is contrary to the </w:t>
      </w:r>
      <w:r w:rsidR="008E73B9">
        <w:t xml:space="preserve">commercial zoning of the site. </w:t>
      </w:r>
    </w:p>
    <w:p w14:paraId="6737E1CF" w14:textId="4DADA6EB" w:rsidR="00411A0B" w:rsidRPr="00890FF5" w:rsidRDefault="00411A0B" w:rsidP="006D0E30">
      <w:pPr>
        <w:spacing w:after="120"/>
        <w:rPr>
          <w:i/>
          <w:iCs/>
        </w:rPr>
      </w:pPr>
      <w:r w:rsidRPr="00890FF5">
        <w:rPr>
          <w:i/>
          <w:iCs/>
        </w:rPr>
        <w:t xml:space="preserve">Principle 4: Sustainability </w:t>
      </w:r>
    </w:p>
    <w:p w14:paraId="4928A7DC" w14:textId="7B6A86F5" w:rsidR="00AC02DA" w:rsidRDefault="008E73B9" w:rsidP="006D0E30">
      <w:pPr>
        <w:spacing w:after="120"/>
      </w:pPr>
      <w:r>
        <w:t xml:space="preserve">A </w:t>
      </w:r>
      <w:r w:rsidR="00411A0B" w:rsidRPr="00AC02DA">
        <w:t>BASIX Certificate</w:t>
      </w:r>
      <w:r>
        <w:t xml:space="preserve"> has been</w:t>
      </w:r>
      <w:r w:rsidR="00411A0B" w:rsidRPr="00AC02DA">
        <w:t xml:space="preserve"> provided indicating minimum requirements are met. </w:t>
      </w:r>
      <w:r w:rsidR="00A66462">
        <w:t xml:space="preserve">However, concerns are raised with regard to cross ventilation </w:t>
      </w:r>
      <w:r w:rsidR="00820CCD">
        <w:t xml:space="preserve">as the minimum requirements under the ADG have not been met. </w:t>
      </w:r>
      <w:r w:rsidR="00A66462">
        <w:t xml:space="preserve"> </w:t>
      </w:r>
    </w:p>
    <w:p w14:paraId="7EBEB1D4" w14:textId="0C8799EC" w:rsidR="00411A0B" w:rsidRPr="00AC02DA" w:rsidRDefault="00411A0B" w:rsidP="006D0E30">
      <w:pPr>
        <w:spacing w:after="120"/>
      </w:pPr>
      <w:r w:rsidRPr="00AC02DA">
        <w:t xml:space="preserve">Principle 5: Landscape </w:t>
      </w:r>
    </w:p>
    <w:p w14:paraId="4C34BFF6" w14:textId="62570D95" w:rsidR="00566D7D" w:rsidRDefault="00411A0B" w:rsidP="006D0E30">
      <w:pPr>
        <w:spacing w:after="120"/>
      </w:pPr>
      <w:r w:rsidRPr="00E40302">
        <w:t>The proposal provides suitable landscaped areas and communal open space that will provide for appropriate amenity to the occupants</w:t>
      </w:r>
      <w:r w:rsidR="00E272CE">
        <w:t xml:space="preserve">. </w:t>
      </w:r>
    </w:p>
    <w:p w14:paraId="7C2A926F" w14:textId="0A659899" w:rsidR="00411A0B" w:rsidRPr="00890FF5" w:rsidRDefault="00411A0B" w:rsidP="006D0E30">
      <w:pPr>
        <w:spacing w:after="120"/>
        <w:rPr>
          <w:i/>
          <w:iCs/>
        </w:rPr>
      </w:pPr>
      <w:r w:rsidRPr="00890FF5">
        <w:rPr>
          <w:i/>
          <w:iCs/>
        </w:rPr>
        <w:t xml:space="preserve">Principle 6: Amenity </w:t>
      </w:r>
    </w:p>
    <w:p w14:paraId="23C72B4F" w14:textId="74996718" w:rsidR="007E70EC" w:rsidRPr="000E663F" w:rsidRDefault="00411A0B" w:rsidP="006D0E30">
      <w:pPr>
        <w:spacing w:after="120"/>
      </w:pPr>
      <w:r w:rsidRPr="00AC02DA">
        <w:t xml:space="preserve">The proposal meets the minimum requirements for solar access, private and communal open space, storage, acoustic privacy, access and the like. </w:t>
      </w:r>
      <w:r w:rsidR="00B3662C">
        <w:t xml:space="preserve">Concern is raised over the </w:t>
      </w:r>
      <w:r w:rsidR="004A3293">
        <w:t>use of outdoor balconies due to the irregular shapes. Also</w:t>
      </w:r>
      <w:r w:rsidR="000E663F">
        <w:t xml:space="preserve">, </w:t>
      </w:r>
      <w:r w:rsidR="004A3293">
        <w:t>cross ventilation for some units have not been achieved</w:t>
      </w:r>
      <w:r w:rsidR="00630067">
        <w:t xml:space="preserve">. </w:t>
      </w:r>
    </w:p>
    <w:p w14:paraId="327E1BEE" w14:textId="67322C9B" w:rsidR="00411A0B" w:rsidRPr="00890FF5" w:rsidRDefault="00411A0B" w:rsidP="006D0E30">
      <w:pPr>
        <w:spacing w:after="120"/>
        <w:rPr>
          <w:i/>
          <w:iCs/>
        </w:rPr>
      </w:pPr>
      <w:r w:rsidRPr="00890FF5">
        <w:rPr>
          <w:i/>
          <w:iCs/>
        </w:rPr>
        <w:t xml:space="preserve">Principle 7: Safety </w:t>
      </w:r>
    </w:p>
    <w:p w14:paraId="404AD948" w14:textId="24A03232" w:rsidR="00AC02DA" w:rsidRDefault="00411A0B" w:rsidP="006D0E30">
      <w:pPr>
        <w:spacing w:after="120"/>
      </w:pPr>
      <w:r w:rsidRPr="00AC02DA">
        <w:t>The proposal is satisfactory with regard to safety and security. A clear entry is proposed to each dwelling. A clear definition between public and private space has been provided for within the design. The design provides for minimal areas of concealment and entrapment with natural surveillance of common spaces.</w:t>
      </w:r>
    </w:p>
    <w:p w14:paraId="13A71E1F" w14:textId="01B2B809" w:rsidR="00411A0B" w:rsidRPr="00890FF5" w:rsidRDefault="00411A0B" w:rsidP="006D0E30">
      <w:pPr>
        <w:spacing w:after="120"/>
        <w:rPr>
          <w:i/>
          <w:iCs/>
        </w:rPr>
      </w:pPr>
      <w:r w:rsidRPr="00890FF5">
        <w:rPr>
          <w:i/>
          <w:iCs/>
        </w:rPr>
        <w:t xml:space="preserve">Principle 8: Housing diversity and social interaction </w:t>
      </w:r>
    </w:p>
    <w:p w14:paraId="5C129AD3" w14:textId="326D4F92" w:rsidR="00582506" w:rsidRDefault="002F40FD" w:rsidP="006D0E30">
      <w:pPr>
        <w:spacing w:after="120"/>
      </w:pPr>
      <w:r>
        <w:rPr>
          <w:rFonts w:cs="Arial"/>
        </w:rPr>
        <w:t xml:space="preserve">A total of </w:t>
      </w:r>
      <w:r w:rsidR="0018617D">
        <w:rPr>
          <w:rFonts w:cs="Arial"/>
        </w:rPr>
        <w:t>64 units are proposed comprising 9x1b/r units, 45 x 2b/r units, 9x3b/r and 1 x4b/r units</w:t>
      </w:r>
      <w:r w:rsidR="004E08BC">
        <w:rPr>
          <w:rFonts w:cs="Arial"/>
        </w:rPr>
        <w:t>. There does appear to be a</w:t>
      </w:r>
      <w:r w:rsidR="008579F7">
        <w:rPr>
          <w:rFonts w:cs="Arial"/>
        </w:rPr>
        <w:t xml:space="preserve"> large provision </w:t>
      </w:r>
      <w:r w:rsidR="004E08BC">
        <w:rPr>
          <w:rFonts w:cs="Arial"/>
        </w:rPr>
        <w:t xml:space="preserve">of </w:t>
      </w:r>
      <w:r w:rsidR="008579F7">
        <w:rPr>
          <w:rFonts w:cs="Arial"/>
        </w:rPr>
        <w:t>2-bedroom</w:t>
      </w:r>
      <w:r w:rsidR="004E08BC">
        <w:rPr>
          <w:rFonts w:cs="Arial"/>
        </w:rPr>
        <w:t xml:space="preserve"> unit</w:t>
      </w:r>
      <w:r w:rsidR="008579F7">
        <w:rPr>
          <w:rFonts w:cs="Arial"/>
        </w:rPr>
        <w:t>s</w:t>
      </w:r>
      <w:r>
        <w:rPr>
          <w:rFonts w:cs="Arial"/>
        </w:rPr>
        <w:t xml:space="preserve">. </w:t>
      </w:r>
      <w:r w:rsidR="00487C08">
        <w:rPr>
          <w:rFonts w:cs="Arial"/>
        </w:rPr>
        <w:t xml:space="preserve"> </w:t>
      </w:r>
      <w:r>
        <w:rPr>
          <w:rFonts w:cs="Arial"/>
        </w:rPr>
        <w:t>M</w:t>
      </w:r>
      <w:r w:rsidR="00487C08">
        <w:rPr>
          <w:rFonts w:cs="Arial"/>
        </w:rPr>
        <w:t xml:space="preserve">ore research into demographics and market demand would be necessary </w:t>
      </w:r>
      <w:r>
        <w:rPr>
          <w:rFonts w:cs="Arial"/>
        </w:rPr>
        <w:t xml:space="preserve">to consider an increase in supply of </w:t>
      </w:r>
      <w:r w:rsidR="008579F7">
        <w:rPr>
          <w:rFonts w:cs="Arial"/>
        </w:rPr>
        <w:t>3-bedroom</w:t>
      </w:r>
      <w:r w:rsidR="00487C08">
        <w:rPr>
          <w:rFonts w:cs="Arial"/>
        </w:rPr>
        <w:t xml:space="preserve"> units. </w:t>
      </w:r>
    </w:p>
    <w:p w14:paraId="3632FB34" w14:textId="3E3A88C4" w:rsidR="00411A0B" w:rsidRPr="00890FF5" w:rsidRDefault="00411A0B" w:rsidP="006D0E30">
      <w:pPr>
        <w:spacing w:after="120"/>
        <w:rPr>
          <w:i/>
          <w:iCs/>
        </w:rPr>
      </w:pPr>
      <w:r w:rsidRPr="00890FF5">
        <w:rPr>
          <w:i/>
          <w:iCs/>
        </w:rPr>
        <w:t xml:space="preserve">Principle 9: Aesthetics </w:t>
      </w:r>
    </w:p>
    <w:p w14:paraId="5CDBBD79" w14:textId="5D9E67FF" w:rsidR="00411A0B" w:rsidRPr="00AC02DA" w:rsidRDefault="00411A0B" w:rsidP="006D0E30">
      <w:pPr>
        <w:spacing w:after="120"/>
      </w:pPr>
      <w:r w:rsidRPr="00AC02DA">
        <w:t xml:space="preserve">The proposal is considered to be of a high quality with regard to its appearance. A mixture of materials and finishes is </w:t>
      </w:r>
      <w:r w:rsidR="00476C73" w:rsidRPr="00AC02DA">
        <w:t>provided,</w:t>
      </w:r>
      <w:r w:rsidRPr="00AC02DA">
        <w:t xml:space="preserve"> and the bulk of the development is suitably articulated. Natural materials and colours have been selected.  </w:t>
      </w:r>
    </w:p>
    <w:p w14:paraId="70855127" w14:textId="57C72C4D" w:rsidR="00AC02DA" w:rsidRPr="008C7EB7" w:rsidRDefault="00411A0B" w:rsidP="006D0E30">
      <w:pPr>
        <w:spacing w:after="120"/>
      </w:pPr>
      <w:r w:rsidRPr="008C7EB7">
        <w:t xml:space="preserve">An assessment of the application against the Apartment Design Guide (ADG) was undertaken and a compliance table provided at </w:t>
      </w:r>
      <w:r w:rsidRPr="001B14EC">
        <w:t xml:space="preserve">Attachment </w:t>
      </w:r>
      <w:r w:rsidR="001B14EC" w:rsidRPr="001B14EC">
        <w:t>5</w:t>
      </w:r>
      <w:r w:rsidRPr="001B14EC">
        <w:t>.</w:t>
      </w:r>
      <w:r w:rsidRPr="008C7EB7">
        <w:t xml:space="preserve"> </w:t>
      </w:r>
      <w:bookmarkEnd w:id="20"/>
    </w:p>
    <w:p w14:paraId="68E439C3" w14:textId="3F8F1E2C" w:rsidR="00765519" w:rsidRPr="00AC02DA" w:rsidRDefault="00765519" w:rsidP="006D0E30">
      <w:pPr>
        <w:pStyle w:val="79CHeading3"/>
        <w:jc w:val="both"/>
      </w:pPr>
      <w:r w:rsidRPr="00AC02DA">
        <w:t>State Environmental Planning Policy (Building Sustainability Index: BASIX) 2004</w:t>
      </w:r>
    </w:p>
    <w:p w14:paraId="1231C03D" w14:textId="3AAD8E78" w:rsidR="00085BEB" w:rsidRPr="004F2B8C" w:rsidRDefault="00765519" w:rsidP="006D0E30">
      <w:pPr>
        <w:spacing w:after="120"/>
      </w:pPr>
      <w:r w:rsidRPr="00AC02DA">
        <w:t>In accordance with Schedule 1 of the Regulations and SEPP 2004 a BASIX Certificate has been submitted in support of the application demonstrating that the proposed scheme achieves the BASIX targets.</w:t>
      </w:r>
    </w:p>
    <w:p w14:paraId="44417178" w14:textId="52F922A9" w:rsidR="00DF2015" w:rsidRPr="004F2B8C" w:rsidRDefault="00DF2015" w:rsidP="006D0E30">
      <w:pPr>
        <w:pStyle w:val="79CHeading3"/>
        <w:jc w:val="both"/>
      </w:pPr>
      <w:bookmarkStart w:id="21" w:name="WLEP2009"/>
      <w:r w:rsidRPr="004F2B8C">
        <w:t>Wollongong Local Environmental Plan 2009</w:t>
      </w:r>
    </w:p>
    <w:p w14:paraId="3D452A73" w14:textId="77777777" w:rsidR="00DF2015" w:rsidRPr="004F2B8C" w:rsidRDefault="00DF2015" w:rsidP="006D0E30">
      <w:pPr>
        <w:pStyle w:val="79CHeading4"/>
        <w:jc w:val="both"/>
      </w:pPr>
      <w:r w:rsidRPr="004F2B8C">
        <w:t>Part 2 Permitted or prohibited development</w:t>
      </w:r>
    </w:p>
    <w:p w14:paraId="217A4915" w14:textId="77777777" w:rsidR="00DF2015" w:rsidRPr="004F2B8C" w:rsidRDefault="00DF2015" w:rsidP="006D0E30">
      <w:pPr>
        <w:pStyle w:val="79CHeading5"/>
        <w:jc w:val="both"/>
      </w:pPr>
      <w:r w:rsidRPr="004F2B8C">
        <w:t xml:space="preserve">Clause 2.2 – zoning of land to which Plan applies </w:t>
      </w:r>
    </w:p>
    <w:p w14:paraId="6B527328" w14:textId="77777777" w:rsidR="00DF2015" w:rsidRPr="004F2B8C" w:rsidRDefault="00DF2015" w:rsidP="006D0E30">
      <w:pPr>
        <w:pStyle w:val="79CNormal"/>
        <w:jc w:val="both"/>
      </w:pPr>
      <w:r w:rsidRPr="004F2B8C">
        <w:t>The zoning map identifies the land as being zoned B3 Commercial Core.</w:t>
      </w:r>
    </w:p>
    <w:p w14:paraId="5518BF24" w14:textId="77777777" w:rsidR="00DF2015" w:rsidRPr="004F2B8C" w:rsidRDefault="00DF2015" w:rsidP="006D0E30">
      <w:pPr>
        <w:pStyle w:val="79CHeading5"/>
        <w:jc w:val="both"/>
      </w:pPr>
      <w:r w:rsidRPr="004F2B8C">
        <w:t>Clause 2.3 – Zone objectives and land use table</w:t>
      </w:r>
    </w:p>
    <w:p w14:paraId="31699A6D" w14:textId="77777777" w:rsidR="00DF2015" w:rsidRPr="004F2B8C" w:rsidRDefault="00DF2015" w:rsidP="006D0E30">
      <w:pPr>
        <w:pStyle w:val="79CNormal"/>
        <w:jc w:val="both"/>
      </w:pPr>
      <w:r w:rsidRPr="004F2B8C">
        <w:t>The objectives of the zone are as follows:</w:t>
      </w:r>
    </w:p>
    <w:p w14:paraId="3B5612FA" w14:textId="3C585AEF" w:rsidR="00DF2015" w:rsidRPr="004F2B8C" w:rsidRDefault="00DF2015" w:rsidP="006D0E30">
      <w:pPr>
        <w:pStyle w:val="Bullet1"/>
        <w:numPr>
          <w:ilvl w:val="0"/>
          <w:numId w:val="33"/>
        </w:numPr>
        <w:spacing w:after="0"/>
        <w:jc w:val="both"/>
        <w:rPr>
          <w:i/>
          <w:iCs/>
        </w:rPr>
      </w:pPr>
      <w:r w:rsidRPr="004F2B8C">
        <w:rPr>
          <w:i/>
          <w:iCs/>
        </w:rPr>
        <w:t>To provide a wide range of retail, business, office, entertainment, community and other suitable land uses that serve the needs of the local and wider community.</w:t>
      </w:r>
    </w:p>
    <w:p w14:paraId="7022D051" w14:textId="1D748C22" w:rsidR="00DF2015" w:rsidRPr="004F2B8C" w:rsidRDefault="00DF2015" w:rsidP="006D0E30">
      <w:pPr>
        <w:pStyle w:val="Bullet1"/>
        <w:numPr>
          <w:ilvl w:val="0"/>
          <w:numId w:val="33"/>
        </w:numPr>
        <w:spacing w:after="0"/>
        <w:jc w:val="both"/>
        <w:rPr>
          <w:i/>
          <w:iCs/>
        </w:rPr>
      </w:pPr>
      <w:r w:rsidRPr="004F2B8C">
        <w:rPr>
          <w:i/>
          <w:iCs/>
        </w:rPr>
        <w:t>To encourage appropriate employment opportunities in accessible locations.</w:t>
      </w:r>
    </w:p>
    <w:p w14:paraId="029EA8EB" w14:textId="1B30A356" w:rsidR="00DF2015" w:rsidRPr="004F2B8C" w:rsidRDefault="00DF2015" w:rsidP="006D0E30">
      <w:pPr>
        <w:pStyle w:val="Bullet1"/>
        <w:numPr>
          <w:ilvl w:val="0"/>
          <w:numId w:val="33"/>
        </w:numPr>
        <w:spacing w:after="0"/>
        <w:jc w:val="both"/>
        <w:rPr>
          <w:i/>
          <w:iCs/>
        </w:rPr>
      </w:pPr>
      <w:r w:rsidRPr="004F2B8C">
        <w:rPr>
          <w:i/>
          <w:iCs/>
        </w:rPr>
        <w:t>To maximise public transport patronage and encourage walking and cycling.</w:t>
      </w:r>
    </w:p>
    <w:p w14:paraId="1BC2EBA8" w14:textId="33F6C973" w:rsidR="00DF2015" w:rsidRPr="004F2B8C" w:rsidRDefault="00DF2015" w:rsidP="006D0E30">
      <w:pPr>
        <w:pStyle w:val="Bullet1"/>
        <w:numPr>
          <w:ilvl w:val="0"/>
          <w:numId w:val="33"/>
        </w:numPr>
        <w:spacing w:after="0"/>
        <w:jc w:val="both"/>
        <w:rPr>
          <w:i/>
          <w:iCs/>
        </w:rPr>
      </w:pPr>
      <w:r w:rsidRPr="004F2B8C">
        <w:rPr>
          <w:i/>
          <w:iCs/>
        </w:rPr>
        <w:t>To strengthen the role of the Wollongong city centre as the regional business, retail and cultural centre of the Illawarra region.</w:t>
      </w:r>
    </w:p>
    <w:p w14:paraId="1FD74CEC" w14:textId="1D9B04E4" w:rsidR="00DF2015" w:rsidRPr="004F2B8C" w:rsidRDefault="00DF2015" w:rsidP="006D0E30">
      <w:pPr>
        <w:pStyle w:val="Bullet1"/>
        <w:numPr>
          <w:ilvl w:val="0"/>
          <w:numId w:val="33"/>
        </w:numPr>
        <w:jc w:val="both"/>
        <w:rPr>
          <w:i/>
          <w:iCs/>
        </w:rPr>
      </w:pPr>
      <w:r w:rsidRPr="004F2B8C">
        <w:rPr>
          <w:i/>
          <w:iCs/>
        </w:rPr>
        <w:t xml:space="preserve">To provide for high density residential development within a </w:t>
      </w:r>
      <w:r w:rsidR="005F233B" w:rsidRPr="004F2B8C">
        <w:rPr>
          <w:i/>
          <w:iCs/>
        </w:rPr>
        <w:t>mixed-use</w:t>
      </w:r>
      <w:r w:rsidRPr="004F2B8C">
        <w:rPr>
          <w:i/>
          <w:iCs/>
        </w:rPr>
        <w:t xml:space="preserve"> development if it—</w:t>
      </w:r>
    </w:p>
    <w:p w14:paraId="21AECFC1" w14:textId="77777777" w:rsidR="00DF2015" w:rsidRPr="004F2B8C" w:rsidRDefault="00DF2015" w:rsidP="006D0E30">
      <w:pPr>
        <w:pStyle w:val="Bullet1"/>
        <w:numPr>
          <w:ilvl w:val="0"/>
          <w:numId w:val="0"/>
        </w:numPr>
        <w:spacing w:after="0"/>
        <w:ind w:left="1145" w:hanging="425"/>
        <w:jc w:val="both"/>
        <w:rPr>
          <w:i/>
          <w:iCs/>
        </w:rPr>
      </w:pPr>
      <w:r w:rsidRPr="004F2B8C">
        <w:rPr>
          <w:i/>
          <w:iCs/>
        </w:rPr>
        <w:lastRenderedPageBreak/>
        <w:t>(a)  is in a location that is accessible to public transport, employment, retail, commercial and service facilities, and</w:t>
      </w:r>
    </w:p>
    <w:p w14:paraId="4A64E6AB" w14:textId="77777777" w:rsidR="00DF2015" w:rsidRPr="004F2B8C" w:rsidRDefault="00DF2015" w:rsidP="006D0E30">
      <w:pPr>
        <w:pStyle w:val="Bullet1"/>
        <w:numPr>
          <w:ilvl w:val="0"/>
          <w:numId w:val="0"/>
        </w:numPr>
        <w:ind w:left="1145" w:hanging="425"/>
        <w:jc w:val="both"/>
        <w:rPr>
          <w:i/>
          <w:iCs/>
          <w:highlight w:val="yellow"/>
        </w:rPr>
      </w:pPr>
      <w:r w:rsidRPr="004F2B8C">
        <w:rPr>
          <w:i/>
          <w:iCs/>
        </w:rPr>
        <w:t>(b)  contributes to the vitality of the Wollongong city centre.</w:t>
      </w:r>
    </w:p>
    <w:p w14:paraId="09DE38D4" w14:textId="4FAC0609" w:rsidR="00D47784" w:rsidRPr="00650559" w:rsidRDefault="000312D9" w:rsidP="006D0E30">
      <w:pPr>
        <w:autoSpaceDE w:val="0"/>
        <w:autoSpaceDN w:val="0"/>
        <w:adjustRightInd w:val="0"/>
        <w:spacing w:before="0" w:after="120"/>
      </w:pPr>
      <w:r w:rsidRPr="00D219B0">
        <w:t>T</w:t>
      </w:r>
      <w:r w:rsidR="0059021A" w:rsidRPr="00D219B0">
        <w:t xml:space="preserve">he proposal is </w:t>
      </w:r>
      <w:r w:rsidR="009F59FE" w:rsidRPr="00D219B0">
        <w:t xml:space="preserve">not </w:t>
      </w:r>
      <w:r w:rsidR="0059021A" w:rsidRPr="00D219B0">
        <w:t>considered to meet th</w:t>
      </w:r>
      <w:r w:rsidR="000028A4" w:rsidRPr="00D219B0">
        <w:t xml:space="preserve">e objectives of the </w:t>
      </w:r>
      <w:r w:rsidR="00463EAA">
        <w:t xml:space="preserve">B3 commercial </w:t>
      </w:r>
      <w:r w:rsidR="000028A4" w:rsidRPr="00D219B0">
        <w:t>zone</w:t>
      </w:r>
      <w:r w:rsidR="009F59FE" w:rsidRPr="00D219B0">
        <w:t xml:space="preserve"> in</w:t>
      </w:r>
      <w:r w:rsidR="009F59FE">
        <w:t xml:space="preserve"> that there </w:t>
      </w:r>
      <w:r w:rsidR="001A7C68">
        <w:t>is</w:t>
      </w:r>
      <w:r w:rsidR="009F59FE">
        <w:t xml:space="preserve"> insufficient retail or business uses</w:t>
      </w:r>
      <w:r w:rsidR="009241C6">
        <w:t xml:space="preserve">. There is also limited </w:t>
      </w:r>
      <w:r w:rsidR="009F59FE">
        <w:t>em</w:t>
      </w:r>
      <w:r w:rsidR="0037644C">
        <w:t xml:space="preserve">ployment opportunities. </w:t>
      </w:r>
      <w:r w:rsidR="009241C6">
        <w:t xml:space="preserve">The DRP raised </w:t>
      </w:r>
      <w:r w:rsidR="00691EC7" w:rsidRPr="007B6920">
        <w:t xml:space="preserve">concern regarding the lack of commercial floor area within this building. In the additional information letter sent to the applicant on </w:t>
      </w:r>
      <w:r w:rsidR="001A13B3" w:rsidRPr="007B6920">
        <w:t>30 July 2020</w:t>
      </w:r>
      <w:r w:rsidR="00691EC7" w:rsidRPr="007B6920">
        <w:t>, Council</w:t>
      </w:r>
      <w:r w:rsidR="00691EC7">
        <w:t xml:space="preserve"> also raised concern that</w:t>
      </w:r>
      <w:r w:rsidR="007B6920">
        <w:t xml:space="preserve"> the amount</w:t>
      </w:r>
      <w:r w:rsidR="00691EC7">
        <w:t xml:space="preserve"> of commercial floor area on the ground floor (as originally proposed) is considered insufficient to meet the objectives of this commercial zone. Amended plans removed the ground floor commercial</w:t>
      </w:r>
      <w:r w:rsidR="001A7C68">
        <w:t>/retail</w:t>
      </w:r>
      <w:r w:rsidR="00691EC7">
        <w:t xml:space="preserve"> area and replaced </w:t>
      </w:r>
      <w:r w:rsidR="00476C73">
        <w:t>i</w:t>
      </w:r>
      <w:r w:rsidR="00476C73" w:rsidRPr="001B14EC">
        <w:t xml:space="preserve">t </w:t>
      </w:r>
      <w:r w:rsidR="00691EC7" w:rsidRPr="001B14EC">
        <w:t>with Soho units</w:t>
      </w:r>
      <w:r w:rsidR="00691EC7">
        <w:t xml:space="preserve"> with a live/wor</w:t>
      </w:r>
      <w:r w:rsidR="004C2261">
        <w:t>k</w:t>
      </w:r>
      <w:r w:rsidR="00691EC7">
        <w:t xml:space="preserve"> </w:t>
      </w:r>
      <w:r w:rsidR="00557DF8">
        <w:t>arrangement</w:t>
      </w:r>
      <w:r w:rsidR="00691EC7">
        <w:t>. Whilst this arrangement provide</w:t>
      </w:r>
      <w:r w:rsidR="001A7C68">
        <w:t>s</w:t>
      </w:r>
      <w:r w:rsidR="00691EC7">
        <w:t xml:space="preserve"> a good opportunity to provide flexibility in land uses, the lack of commercial/retail floor area remains a concern as there has been no </w:t>
      </w:r>
      <w:r w:rsidR="00DB5250">
        <w:t xml:space="preserve">attempts to </w:t>
      </w:r>
      <w:r w:rsidR="00691EC7">
        <w:t xml:space="preserve">increase </w:t>
      </w:r>
      <w:r w:rsidR="00DB5250">
        <w:t>the</w:t>
      </w:r>
      <w:r w:rsidR="00691EC7">
        <w:t xml:space="preserve"> commercial floor area as originally requested. </w:t>
      </w:r>
    </w:p>
    <w:p w14:paraId="31D73B22" w14:textId="77777777" w:rsidR="00DF2015" w:rsidRPr="004F2B8C" w:rsidRDefault="00DF2015" w:rsidP="006D0E30">
      <w:pPr>
        <w:pStyle w:val="79CNormal"/>
        <w:jc w:val="both"/>
      </w:pPr>
      <w:r w:rsidRPr="004F2B8C">
        <w:t xml:space="preserve">The land use table permits the following uses in the zone. </w:t>
      </w:r>
    </w:p>
    <w:p w14:paraId="4660AB3F" w14:textId="0A4B4CA4" w:rsidR="00C84BE8" w:rsidRDefault="00DF2015" w:rsidP="006D0E30">
      <w:pPr>
        <w:pStyle w:val="79CNormal"/>
        <w:ind w:left="720"/>
        <w:jc w:val="both"/>
        <w:rPr>
          <w:i/>
          <w:iCs/>
          <w:shd w:val="clear" w:color="auto" w:fill="FFFFFF"/>
        </w:rPr>
      </w:pPr>
      <w:r w:rsidRPr="004F2B8C">
        <w:rPr>
          <w:i/>
          <w:iCs/>
          <w:shd w:val="clear" w:color="auto" w:fill="FFFFFF"/>
        </w:rPr>
        <w:t xml:space="preserve">Advertising structures; Amusement centres; Boarding houses; Car parks; Centre-based child care facilities; </w:t>
      </w:r>
      <w:r w:rsidRPr="00F20470">
        <w:rPr>
          <w:i/>
          <w:iCs/>
          <w:shd w:val="clear" w:color="auto" w:fill="FFFFFF"/>
        </w:rPr>
        <w:t>Commercial premises; Community facilities; Educational establishments; Entertainment facilities; Exhibition homes; Function centres</w:t>
      </w:r>
      <w:r w:rsidRPr="004F2B8C">
        <w:rPr>
          <w:i/>
          <w:iCs/>
          <w:shd w:val="clear" w:color="auto" w:fill="FFFFFF"/>
        </w:rPr>
        <w:t xml:space="preserve">; Helipads; Hostels; Hotel or motel accommodation; Information and education facilities; Medical centres; Oyster aquaculture; Passenger transport facilities; Places of public worship; Recreation areas; Recreation facilities (indoor); Recreation facilities (outdoor); Registered clubs; Respite day care centres; Restricted premises; Roads; Self-storage units; Seniors housing; Service stations; Sex services premises; </w:t>
      </w:r>
      <w:r w:rsidRPr="00F20470">
        <w:rPr>
          <w:b/>
          <w:bCs/>
          <w:i/>
          <w:iCs/>
          <w:shd w:val="clear" w:color="auto" w:fill="FFFFFF"/>
        </w:rPr>
        <w:t>Shop top housing</w:t>
      </w:r>
      <w:r w:rsidRPr="004F2B8C">
        <w:rPr>
          <w:i/>
          <w:iCs/>
          <w:shd w:val="clear" w:color="auto" w:fill="FFFFFF"/>
        </w:rPr>
        <w:t xml:space="preserve">; Tank-based aquaculture; Tourist and visitor accommodation; Veterinary </w:t>
      </w:r>
      <w:r w:rsidRPr="009938DC">
        <w:rPr>
          <w:i/>
          <w:iCs/>
          <w:shd w:val="clear" w:color="auto" w:fill="FFFFFF"/>
        </w:rPr>
        <w:t>hospitals; Wholesale supplies</w:t>
      </w:r>
    </w:p>
    <w:p w14:paraId="14FA24F0" w14:textId="051CCE0C" w:rsidR="00BD2EF1" w:rsidRDefault="00DF2015" w:rsidP="006D0E30">
      <w:pPr>
        <w:pStyle w:val="79CNormal"/>
        <w:jc w:val="both"/>
      </w:pPr>
      <w:r w:rsidRPr="009938DC">
        <w:t xml:space="preserve">The proposal </w:t>
      </w:r>
      <w:r w:rsidR="00D42135" w:rsidRPr="009938DC">
        <w:t xml:space="preserve">as submitted </w:t>
      </w:r>
      <w:r w:rsidRPr="009938DC">
        <w:t xml:space="preserve">is categorised as </w:t>
      </w:r>
      <w:r w:rsidR="00F20470" w:rsidRPr="009938DC">
        <w:rPr>
          <w:b/>
          <w:bCs/>
        </w:rPr>
        <w:t>Shop top housing</w:t>
      </w:r>
      <w:r w:rsidR="00F20470" w:rsidRPr="009938DC">
        <w:t xml:space="preserve"> </w:t>
      </w:r>
      <w:r w:rsidRPr="009938DC">
        <w:t xml:space="preserve">and is permissible in the zone with development consent. </w:t>
      </w:r>
      <w:r w:rsidR="00BD2EF1" w:rsidRPr="009938DC">
        <w:t xml:space="preserve">The application originally comprised of ground floor retail or commercial uses. This has since been removed and </w:t>
      </w:r>
      <w:r w:rsidR="00805FFC" w:rsidRPr="009938DC">
        <w:t xml:space="preserve">replaced </w:t>
      </w:r>
      <w:r w:rsidR="00BD2EF1" w:rsidRPr="009938DC">
        <w:t>with S</w:t>
      </w:r>
      <w:r w:rsidR="00805FFC" w:rsidRPr="009938DC">
        <w:t>oho</w:t>
      </w:r>
      <w:r w:rsidR="00BD2EF1" w:rsidRPr="009938DC">
        <w:t xml:space="preserve"> units proposed for live and work type of uses. It appears that this is not consistent with the definition of shop top housing</w:t>
      </w:r>
      <w:r w:rsidR="001C7218">
        <w:t xml:space="preserve"> as there is no ground floor retail or business premises. The definition of shop top housing is provided</w:t>
      </w:r>
      <w:r w:rsidR="009938DC" w:rsidRPr="009938DC">
        <w:t xml:space="preserve"> below: </w:t>
      </w:r>
    </w:p>
    <w:p w14:paraId="57EC550B" w14:textId="0610A2CF" w:rsidR="00BA6DE3" w:rsidRDefault="00C84BE8" w:rsidP="006D0E30">
      <w:pPr>
        <w:pStyle w:val="79CNormal"/>
        <w:ind w:left="720"/>
        <w:jc w:val="both"/>
        <w:rPr>
          <w:rFonts w:cs="Arial"/>
          <w:i/>
        </w:rPr>
      </w:pPr>
      <w:r w:rsidRPr="005A32FF">
        <w:rPr>
          <w:rFonts w:cs="Arial"/>
          <w:b/>
          <w:bCs/>
          <w:i/>
          <w:iCs/>
        </w:rPr>
        <w:t>shop top housing</w:t>
      </w:r>
      <w:r w:rsidRPr="005A32FF">
        <w:rPr>
          <w:rFonts w:cs="Arial"/>
          <w:i/>
        </w:rPr>
        <w:t xml:space="preserve"> means one or more dwellings located above ground floor retail premises or business premises.</w:t>
      </w:r>
    </w:p>
    <w:p w14:paraId="0592884A" w14:textId="3FBC37A6" w:rsidR="00AC48FE" w:rsidRPr="00AC48FE" w:rsidRDefault="005246FD" w:rsidP="006D0E30">
      <w:pPr>
        <w:pStyle w:val="79CNormal"/>
        <w:jc w:val="both"/>
        <w:rPr>
          <w:iCs/>
          <w:shd w:val="clear" w:color="auto" w:fill="FFFFFF"/>
        </w:rPr>
      </w:pPr>
      <w:r>
        <w:rPr>
          <w:rFonts w:cs="Arial"/>
          <w:iCs/>
        </w:rPr>
        <w:t xml:space="preserve">Under the </w:t>
      </w:r>
      <w:r w:rsidRPr="001B14EC">
        <w:rPr>
          <w:rFonts w:cs="Arial"/>
          <w:iCs/>
        </w:rPr>
        <w:t>LEP, t</w:t>
      </w:r>
      <w:r w:rsidR="00AC48FE" w:rsidRPr="001B14EC">
        <w:rPr>
          <w:rFonts w:cs="Arial"/>
          <w:iCs/>
        </w:rPr>
        <w:t xml:space="preserve">he definition of business premises does not allow </w:t>
      </w:r>
      <w:r w:rsidR="00042E49" w:rsidRPr="001B14EC">
        <w:rPr>
          <w:rFonts w:cs="Arial"/>
          <w:iCs/>
        </w:rPr>
        <w:t>for the provision of home business or home occupation</w:t>
      </w:r>
      <w:r w:rsidRPr="001B14EC">
        <w:rPr>
          <w:rFonts w:cs="Arial"/>
          <w:iCs/>
        </w:rPr>
        <w:t xml:space="preserve">. </w:t>
      </w:r>
      <w:r w:rsidR="007334FB" w:rsidRPr="001B14EC">
        <w:rPr>
          <w:rFonts w:cs="Arial"/>
          <w:iCs/>
        </w:rPr>
        <w:t>Therefore,</w:t>
      </w:r>
      <w:r w:rsidR="00F85CBC" w:rsidRPr="001B14EC">
        <w:rPr>
          <w:rFonts w:cs="Arial"/>
          <w:iCs/>
        </w:rPr>
        <w:t xml:space="preserve"> the development is prohibited.</w:t>
      </w:r>
    </w:p>
    <w:p w14:paraId="0C09D9BA" w14:textId="77777777" w:rsidR="00DF2015" w:rsidRPr="004F2B8C" w:rsidRDefault="00DF2015" w:rsidP="006D0E30">
      <w:pPr>
        <w:pStyle w:val="79CHeading5"/>
        <w:jc w:val="both"/>
      </w:pPr>
      <w:bookmarkStart w:id="22" w:name="cl27"/>
      <w:r w:rsidRPr="004F2B8C">
        <w:t>Clause 2.7 Demolition requires development consent</w:t>
      </w:r>
    </w:p>
    <w:p w14:paraId="201B1430" w14:textId="68B3C298" w:rsidR="00DF2015" w:rsidRPr="004F2B8C" w:rsidRDefault="00DF2015" w:rsidP="006D0E30">
      <w:pPr>
        <w:pStyle w:val="79CNormal"/>
        <w:jc w:val="both"/>
      </w:pPr>
      <w:r w:rsidRPr="004F2B8C">
        <w:t xml:space="preserve">The demolition of a building or work may be carried out </w:t>
      </w:r>
      <w:r w:rsidRPr="00F616DB">
        <w:t>only with development consent.</w:t>
      </w:r>
      <w:r w:rsidR="00833875" w:rsidRPr="00F616DB">
        <w:t xml:space="preserve"> </w:t>
      </w:r>
      <w:bookmarkEnd w:id="22"/>
      <w:r w:rsidRPr="00F616DB">
        <w:t xml:space="preserve">The development entails the demolition of </w:t>
      </w:r>
      <w:r w:rsidR="00DA2BC2" w:rsidRPr="00F616DB">
        <w:t>three dwellings.</w:t>
      </w:r>
      <w:r w:rsidR="00DA2BC2">
        <w:t xml:space="preserve"> </w:t>
      </w:r>
      <w:r w:rsidR="006C6593">
        <w:t xml:space="preserve">A demolition plan has been submitted with the application. </w:t>
      </w:r>
    </w:p>
    <w:p w14:paraId="49E22F35" w14:textId="77777777" w:rsidR="00DF2015" w:rsidRPr="004F2B8C" w:rsidRDefault="00DF2015" w:rsidP="006D0E30">
      <w:pPr>
        <w:pStyle w:val="79CHeading4"/>
        <w:jc w:val="both"/>
      </w:pPr>
      <w:r w:rsidRPr="004F2B8C">
        <w:t>Part 4 Principal development standards</w:t>
      </w:r>
    </w:p>
    <w:p w14:paraId="1BB1EC89" w14:textId="77777777" w:rsidR="002D1F85" w:rsidRDefault="00DF2015" w:rsidP="006D0E30">
      <w:pPr>
        <w:pStyle w:val="79CHeading5"/>
        <w:jc w:val="both"/>
      </w:pPr>
      <w:bookmarkStart w:id="23" w:name="cl43"/>
      <w:r w:rsidRPr="004F2B8C">
        <w:t xml:space="preserve">Clause 4.3 Height of buildings </w:t>
      </w:r>
    </w:p>
    <w:p w14:paraId="184C2D6B" w14:textId="3D4C0E63" w:rsidR="00DF2015" w:rsidRPr="002D1F85" w:rsidRDefault="00DF2015" w:rsidP="006D0E30">
      <w:pPr>
        <w:pStyle w:val="79CHeading5"/>
        <w:jc w:val="both"/>
        <w:rPr>
          <w:rStyle w:val="DummyText"/>
          <w:color w:val="auto"/>
          <w:u w:val="none"/>
        </w:rPr>
      </w:pPr>
      <w:r w:rsidRPr="002D1F85">
        <w:rPr>
          <w:rStyle w:val="DummyText"/>
          <w:color w:val="auto"/>
          <w:u w:val="none"/>
        </w:rPr>
        <w:t xml:space="preserve">The proposed building height of </w:t>
      </w:r>
      <w:r w:rsidR="002D1F85" w:rsidRPr="002D1F85">
        <w:rPr>
          <w:u w:val="none"/>
        </w:rPr>
        <w:t>32m (RL69.811AHD)</w:t>
      </w:r>
      <w:r w:rsidRPr="002D1F85">
        <w:rPr>
          <w:rStyle w:val="DummyText"/>
          <w:color w:val="auto"/>
          <w:u w:val="none"/>
        </w:rPr>
        <w:t xml:space="preserve"> which does not exceed the maximum of</w:t>
      </w:r>
      <w:r w:rsidR="00F20470" w:rsidRPr="002D1F85">
        <w:rPr>
          <w:rStyle w:val="DummyText"/>
          <w:color w:val="auto"/>
          <w:u w:val="none"/>
        </w:rPr>
        <w:t xml:space="preserve"> </w:t>
      </w:r>
      <w:r w:rsidR="0056032C">
        <w:rPr>
          <w:rStyle w:val="DummyText"/>
          <w:color w:val="auto"/>
          <w:u w:val="none"/>
        </w:rPr>
        <w:t>32</w:t>
      </w:r>
      <w:r w:rsidRPr="002D1F85">
        <w:rPr>
          <w:rStyle w:val="DummyText"/>
          <w:color w:val="auto"/>
          <w:u w:val="none"/>
        </w:rPr>
        <w:t xml:space="preserve">m permitted for the site. </w:t>
      </w:r>
    </w:p>
    <w:p w14:paraId="3D772934" w14:textId="77777777" w:rsidR="00DF2015" w:rsidRPr="004F2B8C" w:rsidRDefault="00DF2015" w:rsidP="006D0E30">
      <w:pPr>
        <w:pStyle w:val="79CHeading5"/>
        <w:jc w:val="both"/>
      </w:pPr>
      <w:bookmarkStart w:id="24" w:name="_Hlk35956523"/>
      <w:bookmarkStart w:id="25" w:name="cl44A"/>
      <w:bookmarkEnd w:id="23"/>
      <w:r w:rsidRPr="004F2B8C">
        <w:t xml:space="preserve">Clause 4.4A Floor space ratio – Wollongong city centre </w:t>
      </w:r>
    </w:p>
    <w:bookmarkEnd w:id="24"/>
    <w:p w14:paraId="0C10382C" w14:textId="1D9119FC" w:rsidR="00B016F7" w:rsidRPr="001A7B88" w:rsidRDefault="00DF2015" w:rsidP="006D0E30">
      <w:pPr>
        <w:pStyle w:val="79CNormal"/>
        <w:jc w:val="both"/>
        <w:rPr>
          <w:rFonts w:cs="Arial"/>
        </w:rPr>
      </w:pPr>
      <w:r w:rsidRPr="001A7B88">
        <w:rPr>
          <w:rFonts w:cs="Arial"/>
        </w:rPr>
        <w:t xml:space="preserve">Total site area of </w:t>
      </w:r>
      <w:r w:rsidR="00781F8A" w:rsidRPr="001A7B88">
        <w:rPr>
          <w:rFonts w:cs="Arial"/>
        </w:rPr>
        <w:t>1928.5</w:t>
      </w:r>
      <w:r w:rsidRPr="001A7B88">
        <w:rPr>
          <w:rFonts w:cs="Arial"/>
        </w:rPr>
        <w:t>m</w:t>
      </w:r>
      <w:r w:rsidRPr="001A7B88">
        <w:rPr>
          <w:rFonts w:cs="Arial"/>
          <w:vertAlign w:val="superscript"/>
        </w:rPr>
        <w:t>2</w:t>
      </w:r>
      <w:r w:rsidRPr="001A7B88">
        <w:rPr>
          <w:rFonts w:cs="Arial"/>
        </w:rPr>
        <w:t xml:space="preserve"> </w:t>
      </w:r>
    </w:p>
    <w:p w14:paraId="0FBC894B" w14:textId="3CE7F06A" w:rsidR="00227C9B" w:rsidRPr="001A7B88" w:rsidRDefault="00227C9B" w:rsidP="006D0E30">
      <w:pPr>
        <w:pStyle w:val="79CNormal"/>
        <w:jc w:val="both"/>
        <w:rPr>
          <w:rFonts w:cs="Arial"/>
        </w:rPr>
      </w:pPr>
      <w:r w:rsidRPr="001A7B88">
        <w:rPr>
          <w:rFonts w:cs="Arial"/>
        </w:rPr>
        <w:t>Gross floor area (commercial):</w:t>
      </w:r>
      <w:bookmarkStart w:id="26" w:name="OLE_LINK1"/>
      <w:r w:rsidRPr="001A7B88">
        <w:rPr>
          <w:rFonts w:cs="Arial"/>
        </w:rPr>
        <w:t xml:space="preserve"> </w:t>
      </w:r>
      <w:bookmarkEnd w:id="26"/>
      <w:r w:rsidR="00D248A9" w:rsidRPr="001A7B88">
        <w:rPr>
          <w:rFonts w:cs="Arial"/>
        </w:rPr>
        <w:t>0</w:t>
      </w:r>
      <w:r w:rsidR="0056032C" w:rsidRPr="001A7B88">
        <w:rPr>
          <w:rFonts w:cs="Arial"/>
        </w:rPr>
        <w:t>m</w:t>
      </w:r>
      <w:r w:rsidR="0056032C" w:rsidRPr="001A7B88">
        <w:rPr>
          <w:rFonts w:cs="Arial"/>
          <w:vertAlign w:val="superscript"/>
        </w:rPr>
        <w:t>2</w:t>
      </w:r>
      <w:r w:rsidR="0056032C" w:rsidRPr="001A7B88">
        <w:rPr>
          <w:rFonts w:cs="Arial"/>
        </w:rPr>
        <w:t xml:space="preserve"> </w:t>
      </w:r>
      <w:r w:rsidRPr="001A7B88">
        <w:rPr>
          <w:rFonts w:cs="Arial"/>
        </w:rPr>
        <w:t>(</w:t>
      </w:r>
      <w:r w:rsidR="00D248A9" w:rsidRPr="001A7B88">
        <w:rPr>
          <w:rFonts w:cs="Arial"/>
        </w:rPr>
        <w:t>0</w:t>
      </w:r>
      <w:r w:rsidRPr="001A7B88">
        <w:rPr>
          <w:rFonts w:cs="Arial"/>
        </w:rPr>
        <w:t>%)</w:t>
      </w:r>
    </w:p>
    <w:p w14:paraId="4EEBAC5B" w14:textId="27EA063F" w:rsidR="00227C9B" w:rsidRPr="001A7B88" w:rsidRDefault="00227C9B" w:rsidP="006D0E30">
      <w:pPr>
        <w:pStyle w:val="79CNormal"/>
        <w:jc w:val="both"/>
        <w:rPr>
          <w:rFonts w:cs="Arial"/>
        </w:rPr>
      </w:pPr>
      <w:r w:rsidRPr="001A7B88">
        <w:rPr>
          <w:rFonts w:cs="Arial"/>
        </w:rPr>
        <w:t xml:space="preserve">Gross floor area (residential): </w:t>
      </w:r>
      <w:r w:rsidR="00A7697B" w:rsidRPr="001A7B88">
        <w:rPr>
          <w:rFonts w:cs="Arial"/>
        </w:rPr>
        <w:t>6158</w:t>
      </w:r>
      <w:r w:rsidR="0056032C" w:rsidRPr="001A7B88">
        <w:rPr>
          <w:rFonts w:cs="Arial"/>
        </w:rPr>
        <w:t>m</w:t>
      </w:r>
      <w:r w:rsidR="0056032C" w:rsidRPr="001A7B88">
        <w:rPr>
          <w:rFonts w:cs="Arial"/>
          <w:vertAlign w:val="superscript"/>
        </w:rPr>
        <w:t>2</w:t>
      </w:r>
      <w:r w:rsidR="0056032C" w:rsidRPr="001A7B88">
        <w:rPr>
          <w:rFonts w:cs="Arial"/>
        </w:rPr>
        <w:t xml:space="preserve"> </w:t>
      </w:r>
      <w:r w:rsidR="00E4271F" w:rsidRPr="001A7B88">
        <w:rPr>
          <w:rFonts w:cs="Arial"/>
        </w:rPr>
        <w:t>(</w:t>
      </w:r>
      <w:r w:rsidR="00D248A9" w:rsidRPr="001A7B88">
        <w:rPr>
          <w:rFonts w:cs="Arial"/>
        </w:rPr>
        <w:t>100</w:t>
      </w:r>
      <w:r w:rsidRPr="001A7B88">
        <w:rPr>
          <w:rFonts w:cs="Arial"/>
        </w:rPr>
        <w:t>%)</w:t>
      </w:r>
    </w:p>
    <w:p w14:paraId="423FFC0B" w14:textId="161D2CB6" w:rsidR="00227C9B" w:rsidRPr="001A7B88" w:rsidRDefault="00227C9B" w:rsidP="006D0E30">
      <w:pPr>
        <w:pStyle w:val="79CNormal"/>
        <w:jc w:val="both"/>
        <w:rPr>
          <w:rFonts w:cs="Arial"/>
        </w:rPr>
      </w:pPr>
      <w:r w:rsidRPr="001A7B88">
        <w:rPr>
          <w:rFonts w:cs="Arial"/>
        </w:rPr>
        <w:t xml:space="preserve">Gross floor area total: </w:t>
      </w:r>
      <w:r w:rsidR="00A7697B" w:rsidRPr="001A7B88">
        <w:rPr>
          <w:rFonts w:cs="Arial"/>
        </w:rPr>
        <w:t>6158</w:t>
      </w:r>
      <w:r w:rsidRPr="001A7B88">
        <w:rPr>
          <w:rFonts w:cs="Arial"/>
        </w:rPr>
        <w:t>m²</w:t>
      </w:r>
    </w:p>
    <w:p w14:paraId="2BB51BCC" w14:textId="00F70573" w:rsidR="00227C9B" w:rsidRPr="001A7B88" w:rsidRDefault="00227C9B" w:rsidP="006D0E30">
      <w:pPr>
        <w:pStyle w:val="79CNormal"/>
        <w:jc w:val="both"/>
        <w:rPr>
          <w:rFonts w:cs="Arial"/>
        </w:rPr>
      </w:pPr>
      <w:r w:rsidRPr="001A7B88">
        <w:rPr>
          <w:rFonts w:cs="Arial"/>
        </w:rPr>
        <w:t xml:space="preserve">Maximum floor space ratio: </w:t>
      </w:r>
      <w:r w:rsidR="00772944" w:rsidRPr="001A7B88">
        <w:rPr>
          <w:rFonts w:cs="Arial"/>
        </w:rPr>
        <w:t>3.41</w:t>
      </w:r>
      <w:r w:rsidRPr="001A7B88">
        <w:rPr>
          <w:rFonts w:cs="Arial"/>
        </w:rPr>
        <w:t>:1</w:t>
      </w:r>
    </w:p>
    <w:p w14:paraId="5DF826DE" w14:textId="3C2AB55F" w:rsidR="00227C9B" w:rsidRPr="001A7B88" w:rsidRDefault="00227C9B" w:rsidP="006D0E30">
      <w:pPr>
        <w:pStyle w:val="79CNormal"/>
        <w:jc w:val="both"/>
        <w:rPr>
          <w:rFonts w:cs="Arial"/>
          <w:b/>
          <w:bCs/>
        </w:rPr>
      </w:pPr>
      <w:r w:rsidRPr="001A7B88">
        <w:rPr>
          <w:rFonts w:cs="Arial"/>
        </w:rPr>
        <w:t xml:space="preserve">Floor space ratio proposed: </w:t>
      </w:r>
      <w:r w:rsidR="00132535" w:rsidRPr="001A7B88">
        <w:rPr>
          <w:rFonts w:cs="Arial"/>
        </w:rPr>
        <w:t>3.19</w:t>
      </w:r>
      <w:r w:rsidRPr="001A7B88">
        <w:rPr>
          <w:rFonts w:cs="Arial"/>
          <w:b/>
          <w:bCs/>
        </w:rPr>
        <w:t>:</w:t>
      </w:r>
      <w:r w:rsidRPr="001A7B88">
        <w:rPr>
          <w:rFonts w:cs="Arial"/>
        </w:rPr>
        <w:t>1</w:t>
      </w:r>
    </w:p>
    <w:p w14:paraId="13F7F09D" w14:textId="77777777" w:rsidR="00227C9B" w:rsidRPr="001A7B88" w:rsidRDefault="00227C9B" w:rsidP="006D0E30">
      <w:pPr>
        <w:pStyle w:val="79CNormal"/>
        <w:jc w:val="both"/>
        <w:rPr>
          <w:rFonts w:cs="Arial"/>
        </w:rPr>
      </w:pPr>
      <w:r w:rsidRPr="001A7B88">
        <w:rPr>
          <w:rFonts w:cs="Arial"/>
        </w:rPr>
        <w:t xml:space="preserve">Calculation of maximum FSR permitted: </w:t>
      </w:r>
    </w:p>
    <w:p w14:paraId="29D661F9" w14:textId="77777777" w:rsidR="00227C9B" w:rsidRPr="001A7B88" w:rsidRDefault="00227C9B" w:rsidP="006D0E30">
      <w:pPr>
        <w:pStyle w:val="Indenn"/>
        <w:rPr>
          <w:rFonts w:cs="Arial"/>
          <w:lang w:eastAsia="en-AU"/>
        </w:rPr>
      </w:pPr>
      <w:r w:rsidRPr="001A7B88">
        <w:rPr>
          <w:rFonts w:cs="Arial"/>
          <w:shd w:val="clear" w:color="auto" w:fill="FFFFFF"/>
          <w:lang w:eastAsia="en-AU"/>
        </w:rPr>
        <w:t xml:space="preserve">(3)  For land within Zone B3 Commercial Core with a site area equal to or greater than 800 square </w:t>
      </w:r>
      <w:proofErr w:type="spellStart"/>
      <w:r w:rsidRPr="001A7B88">
        <w:rPr>
          <w:rFonts w:cs="Arial"/>
          <w:shd w:val="clear" w:color="auto" w:fill="FFFFFF"/>
          <w:lang w:eastAsia="en-AU"/>
        </w:rPr>
        <w:t>metres</w:t>
      </w:r>
      <w:proofErr w:type="spellEnd"/>
      <w:r w:rsidRPr="001A7B88">
        <w:rPr>
          <w:rFonts w:cs="Arial"/>
          <w:shd w:val="clear" w:color="auto" w:fill="FFFFFF"/>
          <w:lang w:eastAsia="en-AU"/>
        </w:rPr>
        <w:t xml:space="preserve"> and less than 2,000 square </w:t>
      </w:r>
      <w:proofErr w:type="spellStart"/>
      <w:r w:rsidRPr="001A7B88">
        <w:rPr>
          <w:rFonts w:cs="Arial"/>
          <w:shd w:val="clear" w:color="auto" w:fill="FFFFFF"/>
          <w:lang w:eastAsia="en-AU"/>
        </w:rPr>
        <w:t>metres</w:t>
      </w:r>
      <w:proofErr w:type="spellEnd"/>
      <w:r w:rsidRPr="001A7B88">
        <w:rPr>
          <w:rFonts w:cs="Arial"/>
          <w:shd w:val="clear" w:color="auto" w:fill="FFFFFF"/>
          <w:lang w:eastAsia="en-AU"/>
        </w:rPr>
        <w:t xml:space="preserve"> and a street frontage equal to or greater than 20 </w:t>
      </w:r>
      <w:proofErr w:type="spellStart"/>
      <w:r w:rsidRPr="001A7B88">
        <w:rPr>
          <w:rFonts w:cs="Arial"/>
          <w:shd w:val="clear" w:color="auto" w:fill="FFFFFF"/>
          <w:lang w:eastAsia="en-AU"/>
        </w:rPr>
        <w:t>metres</w:t>
      </w:r>
      <w:proofErr w:type="spellEnd"/>
      <w:r w:rsidRPr="001A7B88">
        <w:rPr>
          <w:rFonts w:cs="Arial"/>
          <w:shd w:val="clear" w:color="auto" w:fill="FFFFFF"/>
          <w:lang w:eastAsia="en-AU"/>
        </w:rPr>
        <w:t>, the maximum floor space ratio for any building on that site is—</w:t>
      </w:r>
    </w:p>
    <w:p w14:paraId="20794402" w14:textId="77777777" w:rsidR="00227C9B" w:rsidRPr="001A7B88" w:rsidRDefault="00227C9B" w:rsidP="006D0E30">
      <w:pPr>
        <w:pStyle w:val="Indenn"/>
        <w:rPr>
          <w:rFonts w:cs="Arial"/>
          <w:lang w:eastAsia="en-AU"/>
        </w:rPr>
      </w:pPr>
      <w:r w:rsidRPr="001A7B88">
        <w:rPr>
          <w:rFonts w:cs="Arial"/>
          <w:lang w:eastAsia="en-AU"/>
        </w:rPr>
        <w:t>(a)  </w:t>
      </w:r>
      <w:r w:rsidRPr="001A7B88">
        <w:rPr>
          <w:rFonts w:cs="Arial"/>
          <w:noProof/>
          <w:lang w:eastAsia="en-AU"/>
        </w:rPr>
        <w:drawing>
          <wp:inline distT="0" distB="0" distL="0" distR="0" wp14:anchorId="73C91014" wp14:editId="037ACAE7">
            <wp:extent cx="636270" cy="151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 cy="151130"/>
                    </a:xfrm>
                    <a:prstGeom prst="rect">
                      <a:avLst/>
                    </a:prstGeom>
                    <a:noFill/>
                    <a:ln>
                      <a:noFill/>
                    </a:ln>
                  </pic:spPr>
                </pic:pic>
              </a:graphicData>
            </a:graphic>
          </wp:inline>
        </w:drawing>
      </w:r>
      <w:r w:rsidRPr="001A7B88">
        <w:rPr>
          <w:rFonts w:cs="Arial"/>
          <w:lang w:eastAsia="en-AU"/>
        </w:rPr>
        <w:t> —if the building is used only for residential purposes, or</w:t>
      </w:r>
    </w:p>
    <w:p w14:paraId="6732BD31" w14:textId="77777777" w:rsidR="00227C9B" w:rsidRPr="001A7B88" w:rsidRDefault="00227C9B" w:rsidP="006D0E30">
      <w:pPr>
        <w:pStyle w:val="Indenn"/>
        <w:rPr>
          <w:rFonts w:cs="Arial"/>
          <w:lang w:eastAsia="en-AU"/>
        </w:rPr>
      </w:pPr>
      <w:r w:rsidRPr="001A7B88">
        <w:rPr>
          <w:rFonts w:cs="Arial"/>
          <w:lang w:eastAsia="en-AU"/>
        </w:rPr>
        <w:lastRenderedPageBreak/>
        <w:t>(b)  </w:t>
      </w:r>
      <w:r w:rsidRPr="001A7B88">
        <w:rPr>
          <w:rFonts w:cs="Arial"/>
          <w:noProof/>
          <w:lang w:eastAsia="en-AU"/>
        </w:rPr>
        <w:drawing>
          <wp:inline distT="0" distB="0" distL="0" distR="0" wp14:anchorId="18C6A84F" wp14:editId="18338E82">
            <wp:extent cx="723265" cy="151130"/>
            <wp:effectExtent l="0" t="0" r="63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265" cy="151130"/>
                    </a:xfrm>
                    <a:prstGeom prst="rect">
                      <a:avLst/>
                    </a:prstGeom>
                    <a:noFill/>
                    <a:ln>
                      <a:noFill/>
                    </a:ln>
                  </pic:spPr>
                </pic:pic>
              </a:graphicData>
            </a:graphic>
          </wp:inline>
        </w:drawing>
      </w:r>
      <w:r w:rsidRPr="001A7B88">
        <w:rPr>
          <w:rFonts w:cs="Arial"/>
          <w:lang w:eastAsia="en-AU"/>
        </w:rPr>
        <w:t> —if the building is used only for purposes other than residential purposes,</w:t>
      </w:r>
    </w:p>
    <w:p w14:paraId="2090F10C" w14:textId="77777777" w:rsidR="00227C9B" w:rsidRPr="001A7B88" w:rsidRDefault="00227C9B" w:rsidP="006D0E30">
      <w:pPr>
        <w:pStyle w:val="Indenn"/>
        <w:rPr>
          <w:rFonts w:cs="Arial"/>
          <w:lang w:eastAsia="en-AU"/>
        </w:rPr>
      </w:pPr>
      <w:r w:rsidRPr="001A7B88">
        <w:rPr>
          <w:rFonts w:cs="Arial"/>
          <w:shd w:val="clear" w:color="auto" w:fill="FFFFFF"/>
          <w:lang w:eastAsia="en-AU"/>
        </w:rPr>
        <w:t>where—</w:t>
      </w:r>
    </w:p>
    <w:p w14:paraId="737C1094" w14:textId="77777777" w:rsidR="00227C9B" w:rsidRPr="001A7B88" w:rsidRDefault="00227C9B" w:rsidP="006D0E30">
      <w:pPr>
        <w:pStyle w:val="Indenn"/>
        <w:rPr>
          <w:rFonts w:cs="Arial"/>
          <w:lang w:eastAsia="en-AU"/>
        </w:rPr>
      </w:pPr>
      <w:r w:rsidRPr="001A7B88">
        <w:rPr>
          <w:rFonts w:cs="Arial"/>
          <w:b/>
          <w:bCs/>
          <w:i/>
          <w:iCs/>
          <w:lang w:eastAsia="en-AU"/>
        </w:rPr>
        <w:t>X</w:t>
      </w:r>
      <w:r w:rsidRPr="001A7B88">
        <w:rPr>
          <w:rFonts w:cs="Arial"/>
          <w:lang w:eastAsia="en-AU"/>
        </w:rPr>
        <w:t> is </w:t>
      </w:r>
      <w:r w:rsidRPr="001A7B88">
        <w:rPr>
          <w:rFonts w:cs="Arial"/>
          <w:noProof/>
          <w:lang w:eastAsia="en-AU"/>
        </w:rPr>
        <w:drawing>
          <wp:inline distT="0" distB="0" distL="0" distR="0" wp14:anchorId="0CEEC05C" wp14:editId="3E564690">
            <wp:extent cx="1828800" cy="1511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51130"/>
                    </a:xfrm>
                    <a:prstGeom prst="rect">
                      <a:avLst/>
                    </a:prstGeom>
                    <a:noFill/>
                    <a:ln>
                      <a:noFill/>
                    </a:ln>
                  </pic:spPr>
                </pic:pic>
              </a:graphicData>
            </a:graphic>
          </wp:inline>
        </w:drawing>
      </w:r>
      <w:r w:rsidRPr="001A7B88">
        <w:rPr>
          <w:rFonts w:cs="Arial"/>
          <w:lang w:eastAsia="en-AU"/>
        </w:rPr>
        <w:t> .</w:t>
      </w:r>
    </w:p>
    <w:p w14:paraId="7994F8F2" w14:textId="6346B87B" w:rsidR="00227C9B" w:rsidRPr="00E33F84" w:rsidRDefault="00227C9B" w:rsidP="006D0E30">
      <w:pPr>
        <w:pStyle w:val="79CNormal"/>
        <w:jc w:val="both"/>
        <w:rPr>
          <w:rFonts w:cs="Arial"/>
        </w:rPr>
      </w:pPr>
      <w:r w:rsidRPr="00E33F84">
        <w:rPr>
          <w:rFonts w:cs="Arial"/>
        </w:rPr>
        <w:t>X = 1,</w:t>
      </w:r>
      <w:r w:rsidR="00A7697B" w:rsidRPr="00E33F84">
        <w:rPr>
          <w:rFonts w:cs="Arial"/>
        </w:rPr>
        <w:t>928.5</w:t>
      </w:r>
      <w:r w:rsidRPr="00E33F84">
        <w:rPr>
          <w:rFonts w:cs="Arial"/>
        </w:rPr>
        <w:t xml:space="preserve"> – 800 / 1,200 = </w:t>
      </w:r>
      <w:r w:rsidR="00BB1E20" w:rsidRPr="00E33F84">
        <w:rPr>
          <w:rFonts w:cs="Arial"/>
        </w:rPr>
        <w:t>0.94</w:t>
      </w:r>
    </w:p>
    <w:p w14:paraId="25D8F7CA" w14:textId="5F341BB4" w:rsidR="00243DAC" w:rsidRDefault="00227C9B" w:rsidP="006D0E30">
      <w:pPr>
        <w:pStyle w:val="79CNormal"/>
        <w:jc w:val="both"/>
        <w:rPr>
          <w:rFonts w:cs="Arial"/>
        </w:rPr>
      </w:pPr>
      <w:r w:rsidRPr="00E33F84">
        <w:rPr>
          <w:rFonts w:cs="Arial"/>
        </w:rPr>
        <w:t>(a) = (2 + 1.5 x 0.</w:t>
      </w:r>
      <w:r w:rsidR="00161270" w:rsidRPr="00E33F84">
        <w:rPr>
          <w:rFonts w:cs="Arial"/>
        </w:rPr>
        <w:t>94</w:t>
      </w:r>
      <w:r w:rsidRPr="00E33F84">
        <w:rPr>
          <w:rFonts w:cs="Arial"/>
        </w:rPr>
        <w:t xml:space="preserve">) = </w:t>
      </w:r>
      <w:r w:rsidR="00523D9B" w:rsidRPr="00E33F84">
        <w:rPr>
          <w:rFonts w:cs="Arial"/>
        </w:rPr>
        <w:t>3.4</w:t>
      </w:r>
      <w:r w:rsidR="00462ED9" w:rsidRPr="00E33F84">
        <w:rPr>
          <w:rFonts w:cs="Arial"/>
        </w:rPr>
        <w:t>1:1</w:t>
      </w:r>
      <w:bookmarkStart w:id="27" w:name="cl46"/>
      <w:bookmarkEnd w:id="25"/>
    </w:p>
    <w:p w14:paraId="19526DFA" w14:textId="5733D6CE" w:rsidR="0015464E" w:rsidRPr="00243DAC" w:rsidRDefault="0015464E" w:rsidP="006D0E30">
      <w:pPr>
        <w:pStyle w:val="79CNormal"/>
        <w:jc w:val="both"/>
        <w:rPr>
          <w:rFonts w:cs="Arial"/>
        </w:rPr>
      </w:pPr>
      <w:r>
        <w:rPr>
          <w:rFonts w:cs="Arial"/>
        </w:rPr>
        <w:t xml:space="preserve">The proposal complies with this Clause. </w:t>
      </w:r>
    </w:p>
    <w:p w14:paraId="156343C5" w14:textId="77440A8B" w:rsidR="00DF2015" w:rsidRPr="004F2B8C" w:rsidRDefault="00DF2015" w:rsidP="006D0E30">
      <w:pPr>
        <w:pStyle w:val="79CHeading5"/>
        <w:jc w:val="both"/>
      </w:pPr>
      <w:r w:rsidRPr="004F2B8C">
        <w:t xml:space="preserve">Clause 4.6 Exceptions to development standards </w:t>
      </w:r>
    </w:p>
    <w:p w14:paraId="217AC061" w14:textId="3E0D7860" w:rsidR="009237A0" w:rsidRDefault="007D089B" w:rsidP="006D0E30">
      <w:pPr>
        <w:pStyle w:val="LDStandard2"/>
        <w:numPr>
          <w:ilvl w:val="0"/>
          <w:numId w:val="0"/>
        </w:numPr>
        <w:spacing w:before="0" w:after="120" w:line="240" w:lineRule="auto"/>
        <w:rPr>
          <w:sz w:val="20"/>
          <w:szCs w:val="20"/>
          <w:lang w:eastAsia="en-AU"/>
        </w:rPr>
      </w:pPr>
      <w:r w:rsidRPr="004F2B8C">
        <w:rPr>
          <w:sz w:val="20"/>
          <w:szCs w:val="20"/>
        </w:rPr>
        <w:t xml:space="preserve">Clause 4.6 provides that </w:t>
      </w:r>
      <w:r w:rsidRPr="004F2B8C">
        <w:rPr>
          <w:sz w:val="20"/>
          <w:szCs w:val="20"/>
          <w:lang w:eastAsia="en-AU"/>
        </w:rPr>
        <w:t>development consent may, subject to this clause, be granted for development even though the development would contravene a development standard imposed by this or any other environmental planning instrument, where certain matters are met.</w:t>
      </w:r>
      <w:r w:rsidR="00687D6E">
        <w:rPr>
          <w:sz w:val="20"/>
          <w:szCs w:val="20"/>
          <w:lang w:eastAsia="en-AU"/>
        </w:rPr>
        <w:t xml:space="preserve"> </w:t>
      </w:r>
      <w:r w:rsidRPr="004F2B8C">
        <w:rPr>
          <w:sz w:val="20"/>
          <w:szCs w:val="20"/>
          <w:lang w:eastAsia="en-AU"/>
        </w:rPr>
        <w:t xml:space="preserve">In this instance, a departure is sought in respect of </w:t>
      </w:r>
      <w:r w:rsidR="004E3C13" w:rsidRPr="004F2B8C">
        <w:rPr>
          <w:sz w:val="20"/>
          <w:szCs w:val="20"/>
          <w:lang w:eastAsia="en-AU"/>
        </w:rPr>
        <w:t>Clause</w:t>
      </w:r>
      <w:r w:rsidRPr="004F2B8C">
        <w:rPr>
          <w:sz w:val="20"/>
          <w:szCs w:val="20"/>
          <w:lang w:eastAsia="en-AU"/>
        </w:rPr>
        <w:t xml:space="preserve"> 8.6 Building Separat</w:t>
      </w:r>
      <w:r w:rsidR="00E62F39" w:rsidRPr="004F2B8C">
        <w:rPr>
          <w:sz w:val="20"/>
          <w:szCs w:val="20"/>
          <w:lang w:eastAsia="en-AU"/>
        </w:rPr>
        <w:t>ion</w:t>
      </w:r>
      <w:r w:rsidR="00BE3EB8" w:rsidRPr="004F2B8C">
        <w:rPr>
          <w:sz w:val="20"/>
          <w:szCs w:val="20"/>
          <w:lang w:eastAsia="en-AU"/>
        </w:rPr>
        <w:t xml:space="preserve"> (addressed below)</w:t>
      </w:r>
      <w:r w:rsidR="00E62F39" w:rsidRPr="004F2B8C">
        <w:rPr>
          <w:sz w:val="20"/>
          <w:szCs w:val="20"/>
          <w:lang w:eastAsia="en-AU"/>
        </w:rPr>
        <w:t xml:space="preserve">. </w:t>
      </w:r>
    </w:p>
    <w:tbl>
      <w:tblPr>
        <w:tblStyle w:val="Tableb"/>
        <w:tblW w:w="0" w:type="auto"/>
        <w:shd w:val="clear" w:color="auto" w:fill="FFFFFF" w:themeFill="background1"/>
        <w:tblLook w:val="04A0" w:firstRow="1" w:lastRow="0" w:firstColumn="1" w:lastColumn="0" w:noHBand="0" w:noVBand="1"/>
      </w:tblPr>
      <w:tblGrid>
        <w:gridCol w:w="3085"/>
        <w:gridCol w:w="6157"/>
      </w:tblGrid>
      <w:tr w:rsidR="009237A0" w:rsidRPr="001A7B88" w14:paraId="68F60895" w14:textId="77777777" w:rsidTr="00582506">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FFFFFF" w:themeFill="background1"/>
          </w:tcPr>
          <w:p w14:paraId="30A9462D" w14:textId="77777777" w:rsidR="009237A0" w:rsidRPr="001A7B88" w:rsidRDefault="009237A0" w:rsidP="006D0E30">
            <w:pPr>
              <w:pStyle w:val="79CNormal"/>
              <w:jc w:val="both"/>
              <w:rPr>
                <w:rFonts w:ascii="Arial" w:hAnsi="Arial" w:cs="Arial"/>
                <w:b/>
                <w:bCs/>
              </w:rPr>
            </w:pPr>
            <w:r w:rsidRPr="001A7B88">
              <w:rPr>
                <w:rFonts w:ascii="Arial" w:hAnsi="Arial" w:cs="Arial"/>
                <w:b/>
                <w:bCs/>
              </w:rPr>
              <w:t>WLEP 2009 clause 4.6 proposed development departure assessment</w:t>
            </w:r>
          </w:p>
        </w:tc>
      </w:tr>
      <w:tr w:rsidR="009237A0" w:rsidRPr="001A7B88" w14:paraId="2A68A807" w14:textId="77777777" w:rsidTr="00582506">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41B42CF9" w14:textId="77777777" w:rsidR="009237A0" w:rsidRPr="001A7B88" w:rsidRDefault="009237A0" w:rsidP="006D0E30">
            <w:pPr>
              <w:pStyle w:val="79CNormal"/>
              <w:jc w:val="both"/>
              <w:rPr>
                <w:rFonts w:ascii="Arial" w:hAnsi="Arial" w:cs="Arial"/>
              </w:rPr>
            </w:pPr>
            <w:r w:rsidRPr="001A7B88">
              <w:rPr>
                <w:rFonts w:ascii="Arial" w:hAnsi="Arial" w:cs="Arial"/>
              </w:rPr>
              <w:t>Development departure</w:t>
            </w:r>
          </w:p>
        </w:tc>
        <w:tc>
          <w:tcPr>
            <w:tcW w:w="6157" w:type="dxa"/>
            <w:shd w:val="clear" w:color="auto" w:fill="FFFFFF" w:themeFill="background1"/>
          </w:tcPr>
          <w:p w14:paraId="382E1510" w14:textId="77777777" w:rsidR="009237A0" w:rsidRPr="001A7B88" w:rsidRDefault="009237A0"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A7B88">
              <w:rPr>
                <w:rFonts w:ascii="Arial" w:hAnsi="Arial" w:cs="Arial"/>
              </w:rPr>
              <w:t xml:space="preserve">Clause 8.6 Building separation.  </w:t>
            </w:r>
          </w:p>
          <w:p w14:paraId="5AEAE106" w14:textId="77777777" w:rsidR="009237A0" w:rsidRPr="001A7B88" w:rsidRDefault="009237A0"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1A7B88">
              <w:rPr>
                <w:rFonts w:ascii="Arial" w:hAnsi="Arial" w:cs="Arial"/>
                <w:i/>
                <w:iCs/>
              </w:rPr>
              <w:t>Clause 8.6(3) requires that if a building contains a dwelling, all habitable parts of the dwelling including any balcony must not be less than—</w:t>
            </w:r>
          </w:p>
          <w:p w14:paraId="7FC797B1" w14:textId="77777777" w:rsidR="009237A0" w:rsidRPr="001A7B88" w:rsidRDefault="009237A0" w:rsidP="006D0E30">
            <w:pPr>
              <w:pStyle w:val="79CNormal"/>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1A7B88">
              <w:rPr>
                <w:rFonts w:ascii="Arial" w:hAnsi="Arial" w:cs="Arial"/>
                <w:i/>
                <w:iCs/>
              </w:rPr>
              <w:t>(a)  20 metres from any habitable part of a dwelling contained in any other building, and</w:t>
            </w:r>
          </w:p>
          <w:p w14:paraId="27134C73" w14:textId="77777777" w:rsidR="009237A0" w:rsidRPr="001A7B88" w:rsidRDefault="009237A0" w:rsidP="006D0E30">
            <w:pPr>
              <w:pStyle w:val="79CNormal"/>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A7B88">
              <w:rPr>
                <w:rFonts w:ascii="Arial" w:hAnsi="Arial" w:cs="Arial"/>
                <w:i/>
                <w:iCs/>
              </w:rPr>
              <w:t>(b)  16 metres from any other part of any other building</w:t>
            </w:r>
            <w:r w:rsidRPr="001A7B88">
              <w:rPr>
                <w:rFonts w:ascii="Arial" w:hAnsi="Arial" w:cs="Arial"/>
              </w:rPr>
              <w:t>.</w:t>
            </w:r>
          </w:p>
        </w:tc>
      </w:tr>
      <w:tr w:rsidR="009237A0" w:rsidRPr="001A7B88" w14:paraId="1C0E09BC" w14:textId="77777777" w:rsidTr="00582506">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0C02DCA1" w14:textId="77777777" w:rsidR="009237A0" w:rsidRPr="001A7B88" w:rsidRDefault="009237A0" w:rsidP="006D0E30">
            <w:pPr>
              <w:pStyle w:val="79CNormal"/>
              <w:jc w:val="both"/>
              <w:rPr>
                <w:rFonts w:ascii="Arial" w:hAnsi="Arial" w:cs="Arial"/>
              </w:rPr>
            </w:pPr>
            <w:r w:rsidRPr="001A7B88">
              <w:rPr>
                <w:rFonts w:ascii="Arial" w:hAnsi="Arial" w:cs="Arial"/>
              </w:rPr>
              <w:t>Is the planning control in question a development standard</w:t>
            </w:r>
          </w:p>
        </w:tc>
        <w:tc>
          <w:tcPr>
            <w:tcW w:w="6157" w:type="dxa"/>
            <w:shd w:val="clear" w:color="auto" w:fill="FFFFFF" w:themeFill="background1"/>
          </w:tcPr>
          <w:p w14:paraId="64D6B5EC" w14:textId="77777777" w:rsidR="009237A0" w:rsidRPr="001A7B88" w:rsidRDefault="009237A0"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A7B88">
              <w:rPr>
                <w:rFonts w:ascii="Arial" w:hAnsi="Arial" w:cs="Arial"/>
              </w:rPr>
              <w:t>Yes</w:t>
            </w:r>
          </w:p>
        </w:tc>
      </w:tr>
      <w:tr w:rsidR="009237A0" w:rsidRPr="001A7B88" w14:paraId="26FAF841" w14:textId="77777777" w:rsidTr="00582506">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FFFFFF" w:themeFill="background1"/>
          </w:tcPr>
          <w:p w14:paraId="61983375" w14:textId="77777777" w:rsidR="009237A0" w:rsidRPr="001A7B88" w:rsidRDefault="009237A0" w:rsidP="006D0E30">
            <w:pPr>
              <w:pStyle w:val="79CNormal"/>
              <w:jc w:val="both"/>
              <w:rPr>
                <w:rFonts w:ascii="Arial" w:hAnsi="Arial" w:cs="Arial"/>
              </w:rPr>
            </w:pPr>
            <w:r w:rsidRPr="001A7B88">
              <w:rPr>
                <w:rFonts w:ascii="Arial" w:hAnsi="Arial" w:cs="Arial"/>
              </w:rPr>
              <w:t>4.6 (3) Written request submitted by applicant contains a justification:</w:t>
            </w:r>
          </w:p>
        </w:tc>
      </w:tr>
      <w:tr w:rsidR="009237A0" w:rsidRPr="001A7B88" w14:paraId="2516A1F9" w14:textId="77777777" w:rsidTr="00582506">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6DB9828A" w14:textId="77777777" w:rsidR="00C13AEC" w:rsidRPr="001A7B88" w:rsidRDefault="009237A0" w:rsidP="006D0E30">
            <w:pPr>
              <w:pStyle w:val="79CNormal"/>
              <w:jc w:val="both"/>
              <w:rPr>
                <w:rFonts w:ascii="Arial" w:hAnsi="Arial" w:cs="Arial"/>
                <w:shd w:val="clear" w:color="auto" w:fill="FFFFFF"/>
              </w:rPr>
            </w:pPr>
            <w:r w:rsidRPr="001A7B88">
              <w:rPr>
                <w:rFonts w:ascii="Arial" w:hAnsi="Arial" w:cs="Arial"/>
                <w:shd w:val="clear" w:color="auto" w:fill="FFFFFF"/>
              </w:rPr>
              <w:t>that compliance with the development standard is unreasonable or unnecessary in the circumstances of the case, and</w:t>
            </w:r>
            <w:r w:rsidR="00C13AEC" w:rsidRPr="001A7B88">
              <w:rPr>
                <w:rFonts w:ascii="Arial" w:hAnsi="Arial" w:cs="Arial"/>
                <w:shd w:val="clear" w:color="auto" w:fill="FFFFFF"/>
              </w:rPr>
              <w:t xml:space="preserve"> </w:t>
            </w:r>
          </w:p>
          <w:p w14:paraId="0512ACE9" w14:textId="45B56C03" w:rsidR="00C13AEC" w:rsidRPr="001A7B88" w:rsidRDefault="00C13AEC" w:rsidP="006D0E30">
            <w:pPr>
              <w:pStyle w:val="79CNormal"/>
              <w:jc w:val="both"/>
              <w:rPr>
                <w:rFonts w:ascii="Arial" w:hAnsi="Arial" w:cs="Arial"/>
                <w:shd w:val="clear" w:color="auto" w:fill="FFFFFF"/>
              </w:rPr>
            </w:pPr>
          </w:p>
        </w:tc>
        <w:tc>
          <w:tcPr>
            <w:tcW w:w="6157" w:type="dxa"/>
            <w:shd w:val="clear" w:color="auto" w:fill="FFFFFF" w:themeFill="background1"/>
          </w:tcPr>
          <w:p w14:paraId="38800B36" w14:textId="0AC13C2F" w:rsidR="009237A0" w:rsidRPr="001A7B88" w:rsidRDefault="00206F5C"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 t</w:t>
            </w:r>
            <w:r w:rsidR="003E17B6" w:rsidRPr="001A7B88">
              <w:rPr>
                <w:rFonts w:ascii="Arial" w:hAnsi="Arial" w:cs="Arial"/>
              </w:rPr>
              <w:t xml:space="preserve">he </w:t>
            </w:r>
            <w:r>
              <w:rPr>
                <w:rFonts w:ascii="Arial" w:hAnsi="Arial" w:cs="Arial"/>
              </w:rPr>
              <w:t>a</w:t>
            </w:r>
            <w:r w:rsidR="003E17B6" w:rsidRPr="001A7B88">
              <w:rPr>
                <w:rFonts w:ascii="Arial" w:hAnsi="Arial" w:cs="Arial"/>
              </w:rPr>
              <w:t xml:space="preserve">pplicant has submitted a Clause 4.6 submission </w:t>
            </w:r>
            <w:r w:rsidR="008116B9" w:rsidRPr="001A7B88">
              <w:rPr>
                <w:rFonts w:ascii="Arial" w:hAnsi="Arial" w:cs="Arial"/>
              </w:rPr>
              <w:t>upon</w:t>
            </w:r>
            <w:r w:rsidR="003E17B6" w:rsidRPr="001A7B88">
              <w:rPr>
                <w:rFonts w:ascii="Arial" w:hAnsi="Arial" w:cs="Arial"/>
              </w:rPr>
              <w:t xml:space="preserve"> lodgement. </w:t>
            </w:r>
          </w:p>
          <w:p w14:paraId="2F5B0515" w14:textId="77777777" w:rsidR="008116B9" w:rsidRPr="001A7B88" w:rsidRDefault="008116B9"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A7B88">
              <w:rPr>
                <w:rFonts w:ascii="Arial" w:hAnsi="Arial" w:cs="Arial"/>
              </w:rPr>
              <w:t>The applicant’s written request seeks to justify that compliance with the development standard is unreasonable or unnecessary in the circumstances of the case based on the following rationale:</w:t>
            </w:r>
          </w:p>
          <w:p w14:paraId="51DEB6FE" w14:textId="77777777" w:rsidR="008116B9" w:rsidRPr="00BF7AF4" w:rsidRDefault="008116B9" w:rsidP="006D0E30">
            <w:pPr>
              <w:pStyle w:val="79CNormal"/>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F7AF4">
              <w:rPr>
                <w:rFonts w:ascii="Arial" w:hAnsi="Arial" w:cs="Arial"/>
              </w:rPr>
              <w:t>Objectives Clause 8.6 are satisfied.</w:t>
            </w:r>
          </w:p>
          <w:p w14:paraId="681F093C" w14:textId="77777777" w:rsidR="008116B9" w:rsidRPr="00BF7AF4" w:rsidRDefault="008116B9" w:rsidP="006D0E30">
            <w:pPr>
              <w:pStyle w:val="79CNormal"/>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F7AF4">
              <w:rPr>
                <w:rFonts w:ascii="Arial" w:hAnsi="Arial" w:cs="Arial"/>
              </w:rPr>
              <w:t>The objectives of the B3 Commercial Core zone are satisfied.</w:t>
            </w:r>
          </w:p>
          <w:p w14:paraId="1C32DDCC" w14:textId="77777777" w:rsidR="00BF7AF4" w:rsidRDefault="008116B9" w:rsidP="006D0E30">
            <w:pPr>
              <w:pStyle w:val="79CNormal"/>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F7AF4">
              <w:rPr>
                <w:rFonts w:ascii="Arial" w:hAnsi="Arial" w:cs="Arial"/>
              </w:rPr>
              <w:t xml:space="preserve">That compliance with the building separation standard is unnecessary in the circumstances of the case as the objectives of the standard and zone objectives are met and strict compliance with the 16m building separation would result in a part of the site excluded from any built form. </w:t>
            </w:r>
          </w:p>
          <w:p w14:paraId="233AE2AC" w14:textId="13681D25" w:rsidR="009237A0" w:rsidRPr="00BF7AF4" w:rsidRDefault="008116B9" w:rsidP="006D0E30">
            <w:pPr>
              <w:pStyle w:val="79CNormal"/>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F7AF4">
              <w:rPr>
                <w:rFonts w:ascii="Arial" w:hAnsi="Arial" w:cs="Arial"/>
              </w:rPr>
              <w:t xml:space="preserve">The Applicant further states that the site is located within a commercial zone and the design is a direct repose to allow for housing within this zone. </w:t>
            </w:r>
          </w:p>
        </w:tc>
      </w:tr>
      <w:tr w:rsidR="009237A0" w:rsidRPr="001A7B88" w14:paraId="17B6E553" w14:textId="77777777" w:rsidTr="00582506">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70509DDA" w14:textId="6827EFAB" w:rsidR="009237A0" w:rsidRPr="001A7B88" w:rsidRDefault="002A2B2F" w:rsidP="006D0E30">
            <w:pPr>
              <w:pStyle w:val="79CNormal"/>
              <w:jc w:val="both"/>
              <w:rPr>
                <w:rFonts w:ascii="Arial" w:hAnsi="Arial" w:cs="Arial"/>
              </w:rPr>
            </w:pPr>
            <w:r>
              <w:rPr>
                <w:rFonts w:ascii="Arial" w:hAnsi="Arial" w:cs="Arial"/>
                <w:shd w:val="clear" w:color="auto" w:fill="FFFFFF"/>
              </w:rPr>
              <w:t>t</w:t>
            </w:r>
            <w:r w:rsidRPr="001A7B88">
              <w:rPr>
                <w:rFonts w:ascii="Arial" w:hAnsi="Arial" w:cs="Arial"/>
                <w:shd w:val="clear" w:color="auto" w:fill="FFFFFF"/>
              </w:rPr>
              <w:t>hat there are sufficient environmental planning grounds to justify contravening the development standard.</w:t>
            </w:r>
          </w:p>
        </w:tc>
        <w:tc>
          <w:tcPr>
            <w:tcW w:w="6157" w:type="dxa"/>
            <w:shd w:val="clear" w:color="auto" w:fill="FFFFFF" w:themeFill="background1"/>
          </w:tcPr>
          <w:p w14:paraId="5FC4B093" w14:textId="760E7705" w:rsidR="009237A0" w:rsidRPr="001A7B88" w:rsidRDefault="00206F5C"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Yes, the applicant’s request contains this justification. </w:t>
            </w:r>
          </w:p>
        </w:tc>
      </w:tr>
      <w:tr w:rsidR="009237A0" w:rsidRPr="001A7B88" w14:paraId="31D27741" w14:textId="77777777" w:rsidTr="00582506">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FFFFFF" w:themeFill="background1"/>
          </w:tcPr>
          <w:p w14:paraId="5E886689" w14:textId="77777777" w:rsidR="009237A0" w:rsidRPr="001A7B88" w:rsidRDefault="009237A0" w:rsidP="006D0E30">
            <w:pPr>
              <w:pStyle w:val="79CNormal"/>
              <w:jc w:val="both"/>
              <w:rPr>
                <w:rFonts w:ascii="Arial" w:hAnsi="Arial" w:cs="Arial"/>
              </w:rPr>
            </w:pPr>
            <w:r w:rsidRPr="001A7B88">
              <w:rPr>
                <w:rFonts w:ascii="Arial" w:hAnsi="Arial" w:cs="Arial"/>
              </w:rPr>
              <w:t>4.6 (4) (a) Consent authority is satisfied that:</w:t>
            </w:r>
          </w:p>
        </w:tc>
      </w:tr>
      <w:tr w:rsidR="009237A0" w:rsidRPr="001A7B88" w14:paraId="78CBFCB2" w14:textId="77777777" w:rsidTr="00582506">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7235B826" w14:textId="77777777" w:rsidR="009237A0" w:rsidRPr="001A7B88" w:rsidRDefault="009237A0" w:rsidP="006D0E30">
            <w:pPr>
              <w:pStyle w:val="79CNormal"/>
              <w:jc w:val="both"/>
              <w:rPr>
                <w:rFonts w:ascii="Arial" w:hAnsi="Arial" w:cs="Arial"/>
              </w:rPr>
            </w:pPr>
            <w:r w:rsidRPr="001A7B88">
              <w:rPr>
                <w:rFonts w:ascii="Arial" w:hAnsi="Arial" w:cs="Arial"/>
                <w:shd w:val="clear" w:color="auto" w:fill="FFFFFF"/>
              </w:rPr>
              <w:t xml:space="preserve">the applicant’s written request has adequately addressed the matters required to be </w:t>
            </w:r>
            <w:r w:rsidRPr="001A7B88">
              <w:rPr>
                <w:rFonts w:ascii="Arial" w:hAnsi="Arial" w:cs="Arial"/>
                <w:shd w:val="clear" w:color="auto" w:fill="FFFFFF"/>
              </w:rPr>
              <w:lastRenderedPageBreak/>
              <w:t>demonstrated by subclause (3), and</w:t>
            </w:r>
          </w:p>
        </w:tc>
        <w:tc>
          <w:tcPr>
            <w:tcW w:w="6157" w:type="dxa"/>
            <w:shd w:val="clear" w:color="auto" w:fill="FFFFFF" w:themeFill="background1"/>
          </w:tcPr>
          <w:p w14:paraId="64AAC2BC" w14:textId="6C4A8948" w:rsidR="0019202E" w:rsidRPr="001A7B88" w:rsidRDefault="00206F5C"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w:t>
            </w:r>
            <w:r w:rsidR="0019202E" w:rsidRPr="001A7B88">
              <w:rPr>
                <w:rFonts w:ascii="Arial" w:hAnsi="Arial" w:cs="Arial"/>
              </w:rPr>
              <w:t xml:space="preserve">he applicant’s request does not adequately address the matters required to be demonstrated by subclause </w:t>
            </w:r>
            <w:r>
              <w:rPr>
                <w:rFonts w:ascii="Arial" w:hAnsi="Arial" w:cs="Arial"/>
              </w:rPr>
              <w:t>(</w:t>
            </w:r>
            <w:r w:rsidR="0019202E" w:rsidRPr="001A7B88">
              <w:rPr>
                <w:rFonts w:ascii="Arial" w:hAnsi="Arial" w:cs="Arial"/>
              </w:rPr>
              <w:t>3</w:t>
            </w:r>
            <w:r>
              <w:rPr>
                <w:rFonts w:ascii="Arial" w:hAnsi="Arial" w:cs="Arial"/>
              </w:rPr>
              <w:t>)</w:t>
            </w:r>
            <w:r w:rsidR="0019202E" w:rsidRPr="001A7B88">
              <w:rPr>
                <w:rFonts w:ascii="Arial" w:hAnsi="Arial" w:cs="Arial"/>
              </w:rPr>
              <w:t>.</w:t>
            </w:r>
          </w:p>
          <w:p w14:paraId="6D00A428" w14:textId="25844018" w:rsidR="0019202E" w:rsidRPr="001A7B88" w:rsidRDefault="0019202E"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1A7B88">
              <w:rPr>
                <w:rFonts w:ascii="Arial" w:hAnsi="Arial" w:cs="Arial"/>
                <w:b/>
                <w:bCs/>
                <w:i/>
                <w:iCs/>
              </w:rPr>
              <w:lastRenderedPageBreak/>
              <w:t>Compliance with the development standard is unreasonable or unnecessary.</w:t>
            </w:r>
          </w:p>
          <w:p w14:paraId="477757FD" w14:textId="31073F1D" w:rsidR="005302DD" w:rsidRPr="001A7B88" w:rsidRDefault="0019202E"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A7B88">
              <w:rPr>
                <w:rFonts w:ascii="Arial" w:hAnsi="Arial" w:cs="Arial"/>
              </w:rPr>
              <w:t>It is not considered that there are sufficient environmental planning grounds to justify contravening the standard.</w:t>
            </w:r>
          </w:p>
          <w:p w14:paraId="487E7654" w14:textId="7FE90401" w:rsidR="003B7A3C" w:rsidRPr="001A7B88" w:rsidRDefault="003462E4"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A7B88">
              <w:rPr>
                <w:rFonts w:ascii="Arial" w:hAnsi="Arial" w:cs="Arial"/>
              </w:rPr>
              <w:t>There are impacts associated with the non</w:t>
            </w:r>
            <w:r w:rsidR="005A224A">
              <w:rPr>
                <w:rFonts w:ascii="Arial" w:hAnsi="Arial" w:cs="Arial"/>
              </w:rPr>
              <w:t>-</w:t>
            </w:r>
            <w:r w:rsidRPr="001A7B88">
              <w:rPr>
                <w:rFonts w:ascii="Arial" w:hAnsi="Arial" w:cs="Arial"/>
              </w:rPr>
              <w:t xml:space="preserve">compliance regarding building separation and setbacks. The non-complying part of the building will be distinguishable in the streetscape and adjoining development. </w:t>
            </w:r>
          </w:p>
          <w:p w14:paraId="5295E81D" w14:textId="77777777" w:rsidR="005302DD" w:rsidRPr="006C6593" w:rsidRDefault="003462E4"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6C6593">
              <w:rPr>
                <w:rFonts w:ascii="Arial" w:hAnsi="Arial" w:cs="Arial"/>
                <w:b/>
                <w:bCs/>
                <w:i/>
                <w:iCs/>
              </w:rPr>
              <w:t xml:space="preserve">There are sufficient environmental planning grounds </w:t>
            </w:r>
          </w:p>
          <w:p w14:paraId="28B99140" w14:textId="4EB59899" w:rsidR="000B6E1F" w:rsidRDefault="003462E4"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A7B88">
              <w:rPr>
                <w:rFonts w:ascii="Arial" w:hAnsi="Arial" w:cs="Arial"/>
              </w:rPr>
              <w:t xml:space="preserve">No, it is not considered that there are sufficient environmental planning grounds to justify contravening the standard. </w:t>
            </w:r>
            <w:r w:rsidR="00206F5C">
              <w:rPr>
                <w:rFonts w:ascii="Arial" w:hAnsi="Arial" w:cs="Arial"/>
              </w:rPr>
              <w:t>In particular the following is noted:</w:t>
            </w:r>
          </w:p>
          <w:p w14:paraId="6CCEEBC7" w14:textId="1624EA77" w:rsidR="000B6E1F" w:rsidRPr="00F62B53" w:rsidRDefault="00206F5C" w:rsidP="006D0E30">
            <w:pPr>
              <w:pStyle w:val="79CNormal"/>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F62B53">
              <w:rPr>
                <w:rFonts w:ascii="Arial" w:hAnsi="Arial" w:cs="Arial"/>
                <w:i/>
                <w:iCs/>
              </w:rPr>
              <w:t>The extent of the variation is not accurate</w:t>
            </w:r>
          </w:p>
          <w:p w14:paraId="38A4F552" w14:textId="3B5328B4" w:rsidR="00FC1C1E" w:rsidRDefault="00EC6E6E"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proposed building separation on level 5 shows an 18m building separation from the adjoining property to the east</w:t>
            </w:r>
            <w:r w:rsidR="006331BB">
              <w:rPr>
                <w:rFonts w:ascii="Arial" w:hAnsi="Arial" w:cs="Arial"/>
              </w:rPr>
              <w:t xml:space="preserve"> and this measurement is taken from the </w:t>
            </w:r>
            <w:r>
              <w:rPr>
                <w:rFonts w:ascii="Arial" w:hAnsi="Arial" w:cs="Arial"/>
              </w:rPr>
              <w:t xml:space="preserve">eastern wall of </w:t>
            </w:r>
            <w:r w:rsidR="006331BB">
              <w:rPr>
                <w:rFonts w:ascii="Arial" w:hAnsi="Arial" w:cs="Arial"/>
              </w:rPr>
              <w:t xml:space="preserve">Unit 506. </w:t>
            </w:r>
            <w:r w:rsidR="00035138">
              <w:rPr>
                <w:rFonts w:ascii="Arial" w:hAnsi="Arial" w:cs="Arial"/>
              </w:rPr>
              <w:t xml:space="preserve">The </w:t>
            </w:r>
            <w:r w:rsidR="006331BB">
              <w:rPr>
                <w:rFonts w:ascii="Arial" w:hAnsi="Arial" w:cs="Arial"/>
              </w:rPr>
              <w:t xml:space="preserve">4.6 </w:t>
            </w:r>
            <w:r w:rsidR="00035138">
              <w:rPr>
                <w:rFonts w:ascii="Arial" w:hAnsi="Arial" w:cs="Arial"/>
              </w:rPr>
              <w:t>submission claims that to the east, a</w:t>
            </w:r>
            <w:r w:rsidR="00623653">
              <w:rPr>
                <w:rFonts w:ascii="Arial" w:hAnsi="Arial" w:cs="Arial"/>
              </w:rPr>
              <w:t>n</w:t>
            </w:r>
            <w:r w:rsidR="00035138">
              <w:rPr>
                <w:rFonts w:ascii="Arial" w:hAnsi="Arial" w:cs="Arial"/>
              </w:rPr>
              <w:t xml:space="preserve"> </w:t>
            </w:r>
            <w:r w:rsidR="00FC1C1E">
              <w:rPr>
                <w:rFonts w:ascii="Arial" w:hAnsi="Arial" w:cs="Arial"/>
              </w:rPr>
              <w:t>8.7m</w:t>
            </w:r>
            <w:r w:rsidR="004B376C">
              <w:rPr>
                <w:rFonts w:ascii="Arial" w:hAnsi="Arial" w:cs="Arial"/>
              </w:rPr>
              <w:t xml:space="preserve"> setback</w:t>
            </w:r>
            <w:r w:rsidR="00FC1C1E">
              <w:rPr>
                <w:rFonts w:ascii="Arial" w:hAnsi="Arial" w:cs="Arial"/>
              </w:rPr>
              <w:t xml:space="preserve"> is proposed</w:t>
            </w:r>
            <w:r w:rsidR="006331BB">
              <w:rPr>
                <w:rFonts w:ascii="Arial" w:hAnsi="Arial" w:cs="Arial"/>
              </w:rPr>
              <w:t xml:space="preserve"> on this level. </w:t>
            </w:r>
            <w:r w:rsidR="00FC1C1E">
              <w:rPr>
                <w:rFonts w:ascii="Arial" w:hAnsi="Arial" w:cs="Arial"/>
              </w:rPr>
              <w:t xml:space="preserve"> </w:t>
            </w:r>
          </w:p>
          <w:p w14:paraId="5FD47612" w14:textId="030CB8A9" w:rsidR="006331BB" w:rsidRDefault="006331BB"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However, a review of the plans show that this measurement should be taken from the edge of the proposed balcony on this level (unit 507)</w:t>
            </w:r>
            <w:r w:rsidR="003F5399">
              <w:rPr>
                <w:rFonts w:ascii="Arial" w:hAnsi="Arial" w:cs="Arial"/>
              </w:rPr>
              <w:t xml:space="preserve"> located on the south east corner of the site</w:t>
            </w:r>
            <w:r w:rsidR="00145281">
              <w:rPr>
                <w:rFonts w:ascii="Arial" w:hAnsi="Arial" w:cs="Arial"/>
              </w:rPr>
              <w:t xml:space="preserve"> which encroaches further into the side setback. </w:t>
            </w:r>
          </w:p>
          <w:p w14:paraId="3E8F2E61" w14:textId="1D247A00" w:rsidR="0020374E" w:rsidRPr="00206F5C" w:rsidRDefault="00EC6E6E"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CBD">
              <w:rPr>
                <w:rFonts w:ascii="Arial" w:hAnsi="Arial" w:cs="Arial"/>
              </w:rPr>
              <w:t xml:space="preserve">The proposed building separation on this level is estimated to be </w:t>
            </w:r>
            <w:r w:rsidR="00D92CBD" w:rsidRPr="00D92CBD">
              <w:rPr>
                <w:rFonts w:ascii="Arial" w:hAnsi="Arial" w:cs="Arial"/>
              </w:rPr>
              <w:t>approximately 14m.</w:t>
            </w:r>
            <w:r w:rsidR="00D92CBD">
              <w:rPr>
                <w:rFonts w:ascii="Arial" w:hAnsi="Arial" w:cs="Arial"/>
              </w:rPr>
              <w:t xml:space="preserve"> </w:t>
            </w:r>
          </w:p>
          <w:p w14:paraId="46B92655" w14:textId="1A09819B" w:rsidR="00D2006E" w:rsidRPr="00F62B53" w:rsidRDefault="0073556A" w:rsidP="006D0E30">
            <w:pPr>
              <w:pStyle w:val="79CNormal"/>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F62B53">
              <w:rPr>
                <w:rFonts w:ascii="Arial" w:hAnsi="Arial" w:cs="Arial"/>
                <w:i/>
                <w:iCs/>
              </w:rPr>
              <w:t>Comments from DRP</w:t>
            </w:r>
          </w:p>
          <w:p w14:paraId="512D83A3" w14:textId="612E8967" w:rsidR="00D2006E" w:rsidRDefault="003462E4"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47BE1">
              <w:rPr>
                <w:rFonts w:ascii="Arial" w:hAnsi="Arial" w:cs="Arial"/>
              </w:rPr>
              <w:t xml:space="preserve">The applicant </w:t>
            </w:r>
            <w:r w:rsidR="00433350">
              <w:rPr>
                <w:rFonts w:ascii="Arial" w:hAnsi="Arial" w:cs="Arial"/>
              </w:rPr>
              <w:t>claims</w:t>
            </w:r>
            <w:r w:rsidRPr="00747BE1">
              <w:rPr>
                <w:rFonts w:ascii="Arial" w:hAnsi="Arial" w:cs="Arial"/>
              </w:rPr>
              <w:t xml:space="preserve"> that insisting </w:t>
            </w:r>
            <w:r w:rsidR="001774C4">
              <w:rPr>
                <w:rFonts w:ascii="Arial" w:hAnsi="Arial" w:cs="Arial"/>
              </w:rPr>
              <w:t>on</w:t>
            </w:r>
            <w:r w:rsidRPr="00747BE1">
              <w:rPr>
                <w:rFonts w:ascii="Arial" w:hAnsi="Arial" w:cs="Arial"/>
              </w:rPr>
              <w:t xml:space="preserve"> compliance would result in </w:t>
            </w:r>
            <w:r w:rsidR="001774C4">
              <w:rPr>
                <w:rFonts w:ascii="Arial" w:hAnsi="Arial" w:cs="Arial"/>
              </w:rPr>
              <w:t>an unnecessary portion of the subject site being excluded from any built for</w:t>
            </w:r>
            <w:r w:rsidR="003E621F">
              <w:rPr>
                <w:rFonts w:ascii="Arial" w:hAnsi="Arial" w:cs="Arial"/>
              </w:rPr>
              <w:t xml:space="preserve">m. </w:t>
            </w:r>
          </w:p>
          <w:p w14:paraId="2AFDDC31" w14:textId="5067030F" w:rsidR="0025552E" w:rsidRDefault="003E621F"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However, t</w:t>
            </w:r>
            <w:r w:rsidRPr="00747BE1">
              <w:rPr>
                <w:rFonts w:ascii="Arial" w:hAnsi="Arial" w:cs="Arial"/>
              </w:rPr>
              <w:t>he DRP</w:t>
            </w:r>
            <w:r w:rsidR="00491526">
              <w:rPr>
                <w:rFonts w:ascii="Arial" w:hAnsi="Arial" w:cs="Arial"/>
              </w:rPr>
              <w:t xml:space="preserve"> initially</w:t>
            </w:r>
            <w:r w:rsidRPr="00747BE1">
              <w:rPr>
                <w:rFonts w:ascii="Arial" w:hAnsi="Arial" w:cs="Arial"/>
              </w:rPr>
              <w:t xml:space="preserve"> raised concern with building separation and stated</w:t>
            </w:r>
            <w:r>
              <w:rPr>
                <w:rFonts w:ascii="Arial" w:hAnsi="Arial" w:cs="Arial"/>
              </w:rPr>
              <w:t xml:space="preserve"> that</w:t>
            </w:r>
            <w:r w:rsidR="00491526">
              <w:rPr>
                <w:rFonts w:ascii="Arial" w:hAnsi="Arial" w:cs="Arial"/>
              </w:rPr>
              <w:t xml:space="preserve"> perhaps the proposal is an overdevelopment of the site and</w:t>
            </w:r>
            <w:r>
              <w:rPr>
                <w:rFonts w:ascii="Arial" w:hAnsi="Arial" w:cs="Arial"/>
              </w:rPr>
              <w:t xml:space="preserve"> </w:t>
            </w:r>
            <w:r w:rsidR="00060D35">
              <w:rPr>
                <w:rFonts w:ascii="Arial" w:hAnsi="Arial" w:cs="Arial"/>
              </w:rPr>
              <w:t xml:space="preserve">consideration should be given to a smaller floor plate with </w:t>
            </w:r>
            <w:r w:rsidR="005A6763">
              <w:rPr>
                <w:rFonts w:ascii="Arial" w:hAnsi="Arial" w:cs="Arial"/>
              </w:rPr>
              <w:t xml:space="preserve">six </w:t>
            </w:r>
            <w:r w:rsidR="00060D35">
              <w:rPr>
                <w:rFonts w:ascii="Arial" w:hAnsi="Arial" w:cs="Arial"/>
              </w:rPr>
              <w:t>unit</w:t>
            </w:r>
            <w:r w:rsidR="005A6763">
              <w:rPr>
                <w:rFonts w:ascii="Arial" w:hAnsi="Arial" w:cs="Arial"/>
              </w:rPr>
              <w:t>s</w:t>
            </w:r>
            <w:r w:rsidR="00060D35">
              <w:rPr>
                <w:rFonts w:ascii="Arial" w:hAnsi="Arial" w:cs="Arial"/>
              </w:rPr>
              <w:t xml:space="preserve"> per level which will assist in </w:t>
            </w:r>
            <w:r w:rsidR="001A769F">
              <w:rPr>
                <w:rFonts w:ascii="Arial" w:hAnsi="Arial" w:cs="Arial"/>
              </w:rPr>
              <w:t>providing compliance with ADG solar access</w:t>
            </w:r>
            <w:r w:rsidR="00F9696E">
              <w:rPr>
                <w:rFonts w:ascii="Arial" w:hAnsi="Arial" w:cs="Arial"/>
              </w:rPr>
              <w:t xml:space="preserve">, </w:t>
            </w:r>
            <w:r w:rsidR="001A769F">
              <w:rPr>
                <w:rFonts w:ascii="Arial" w:hAnsi="Arial" w:cs="Arial"/>
              </w:rPr>
              <w:t>cross ventilation</w:t>
            </w:r>
            <w:r w:rsidR="00F9696E">
              <w:rPr>
                <w:rFonts w:ascii="Arial" w:hAnsi="Arial" w:cs="Arial"/>
              </w:rPr>
              <w:t xml:space="preserve"> and setback</w:t>
            </w:r>
            <w:r w:rsidR="001A769F">
              <w:rPr>
                <w:rFonts w:ascii="Arial" w:hAnsi="Arial" w:cs="Arial"/>
              </w:rPr>
              <w:t xml:space="preserve"> requirements. </w:t>
            </w:r>
          </w:p>
          <w:p w14:paraId="6E7AD1B5" w14:textId="70967763" w:rsidR="00491526" w:rsidRPr="001A7B88" w:rsidRDefault="00491526"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Given that </w:t>
            </w:r>
            <w:r w:rsidR="00DE24E6">
              <w:rPr>
                <w:rFonts w:ascii="Arial" w:hAnsi="Arial" w:cs="Arial"/>
              </w:rPr>
              <w:t>compliance still cannot be achieved, Council is of the view that the proposal remains an overdevelopment of the site and a reduced floor plate is required</w:t>
            </w:r>
            <w:r w:rsidR="00C6135E">
              <w:rPr>
                <w:rFonts w:ascii="Arial" w:hAnsi="Arial" w:cs="Arial"/>
              </w:rPr>
              <w:t xml:space="preserve"> to achieve compliance. </w:t>
            </w:r>
          </w:p>
        </w:tc>
      </w:tr>
      <w:tr w:rsidR="009237A0" w:rsidRPr="001B14EC" w14:paraId="4B58DE30" w14:textId="77777777" w:rsidTr="00582506">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44AA20E4" w14:textId="77777777" w:rsidR="009237A0" w:rsidRPr="001B14EC" w:rsidRDefault="009237A0" w:rsidP="006D0E30">
            <w:pPr>
              <w:pStyle w:val="79CNormal"/>
              <w:jc w:val="both"/>
              <w:rPr>
                <w:rFonts w:ascii="Arial" w:hAnsi="Arial" w:cs="Arial"/>
              </w:rPr>
            </w:pPr>
            <w:r w:rsidRPr="001B14EC">
              <w:rPr>
                <w:rFonts w:ascii="Arial" w:hAnsi="Arial" w:cs="Arial"/>
                <w:shd w:val="clear" w:color="auto" w:fill="FFFFFF"/>
              </w:rPr>
              <w:lastRenderedPageBreak/>
              <w:t>the proposed development will be in the public interest because it is consistent with the objectives of the particular standard and the objectives for development within the zone in which the development is proposed to be carried out, and</w:t>
            </w:r>
          </w:p>
        </w:tc>
        <w:tc>
          <w:tcPr>
            <w:tcW w:w="6157" w:type="dxa"/>
            <w:shd w:val="clear" w:color="auto" w:fill="FFFFFF" w:themeFill="background1"/>
          </w:tcPr>
          <w:p w14:paraId="76254997" w14:textId="1BBE5B12" w:rsidR="00041E44" w:rsidRPr="001B14EC" w:rsidRDefault="00041E44"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B14EC">
              <w:rPr>
                <w:rFonts w:ascii="Arial" w:hAnsi="Arial" w:cs="Arial"/>
              </w:rPr>
              <w:t>The</w:t>
            </w:r>
            <w:r w:rsidR="00642594" w:rsidRPr="001B14EC">
              <w:rPr>
                <w:rFonts w:ascii="Arial" w:hAnsi="Arial" w:cs="Arial"/>
              </w:rPr>
              <w:t>re</w:t>
            </w:r>
            <w:r w:rsidRPr="001B14EC">
              <w:rPr>
                <w:rFonts w:ascii="Arial" w:hAnsi="Arial" w:cs="Arial"/>
              </w:rPr>
              <w:t xml:space="preserve"> is a public benefit in maintaining the standard in this instance.</w:t>
            </w:r>
          </w:p>
          <w:p w14:paraId="4DBC97C7" w14:textId="3BA3BE43" w:rsidR="009237A0" w:rsidRPr="001B14EC" w:rsidRDefault="009237A0" w:rsidP="006D0E30">
            <w:pPr>
              <w:pStyle w:val="79CNormal"/>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1B14EC">
              <w:rPr>
                <w:rFonts w:ascii="Arial" w:hAnsi="Arial" w:cs="Arial"/>
                <w:i/>
                <w:iCs/>
              </w:rPr>
              <w:t>Clause 8.6 Building separation objective:</w:t>
            </w:r>
          </w:p>
          <w:p w14:paraId="57179C09" w14:textId="77777777" w:rsidR="009237A0" w:rsidRPr="001B14EC" w:rsidRDefault="009237A0"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1B14EC">
              <w:rPr>
                <w:rFonts w:ascii="Arial" w:hAnsi="Arial" w:cs="Arial"/>
                <w:i/>
                <w:iCs/>
              </w:rPr>
              <w:t xml:space="preserve">(1) The objective of this clause is to ensure sufficient separation of buildings for reasons of visual appearance, privacy and solar access. </w:t>
            </w:r>
          </w:p>
          <w:p w14:paraId="62DA6687" w14:textId="73DA0503" w:rsidR="00576498" w:rsidRPr="001B14EC" w:rsidRDefault="003138E9"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B14EC">
              <w:rPr>
                <w:rFonts w:ascii="Arial" w:hAnsi="Arial" w:cs="Arial"/>
              </w:rPr>
              <w:t xml:space="preserve">The applicant has introduced wrap around balconies to address </w:t>
            </w:r>
            <w:r w:rsidR="00457133" w:rsidRPr="001B14EC">
              <w:rPr>
                <w:rFonts w:ascii="Arial" w:hAnsi="Arial" w:cs="Arial"/>
              </w:rPr>
              <w:t xml:space="preserve">the </w:t>
            </w:r>
            <w:r w:rsidRPr="001B14EC">
              <w:rPr>
                <w:rFonts w:ascii="Arial" w:hAnsi="Arial" w:cs="Arial"/>
              </w:rPr>
              <w:t xml:space="preserve">visual concerns raised by the DRP in relation to </w:t>
            </w:r>
            <w:r w:rsidR="00642594" w:rsidRPr="001B14EC">
              <w:rPr>
                <w:rFonts w:ascii="Arial" w:hAnsi="Arial" w:cs="Arial"/>
              </w:rPr>
              <w:t xml:space="preserve">how the building presents </w:t>
            </w:r>
            <w:r w:rsidR="00457133" w:rsidRPr="001B14EC">
              <w:rPr>
                <w:rFonts w:ascii="Arial" w:hAnsi="Arial" w:cs="Arial"/>
              </w:rPr>
              <w:t xml:space="preserve">to the street </w:t>
            </w:r>
            <w:r w:rsidR="00642594" w:rsidRPr="001B14EC">
              <w:rPr>
                <w:rFonts w:ascii="Arial" w:hAnsi="Arial" w:cs="Arial"/>
              </w:rPr>
              <w:t>with the adjacent building under construction</w:t>
            </w:r>
            <w:r w:rsidR="00232183" w:rsidRPr="001B14EC">
              <w:rPr>
                <w:rFonts w:ascii="Arial" w:hAnsi="Arial" w:cs="Arial"/>
              </w:rPr>
              <w:t xml:space="preserve"> at 373 Crown Street</w:t>
            </w:r>
            <w:r w:rsidR="00642594" w:rsidRPr="001B14EC">
              <w:rPr>
                <w:rFonts w:ascii="Arial" w:hAnsi="Arial" w:cs="Arial"/>
              </w:rPr>
              <w:t>. As the adjacent building has a large landscaped setback</w:t>
            </w:r>
            <w:r w:rsidR="007072AF" w:rsidRPr="001B14EC">
              <w:rPr>
                <w:rFonts w:ascii="Arial" w:hAnsi="Arial" w:cs="Arial"/>
              </w:rPr>
              <w:t xml:space="preserve"> fronting Parkinson Street</w:t>
            </w:r>
            <w:r w:rsidR="00642594" w:rsidRPr="001B14EC">
              <w:rPr>
                <w:rFonts w:ascii="Arial" w:hAnsi="Arial" w:cs="Arial"/>
              </w:rPr>
              <w:t xml:space="preserve">, the DRP raised concerns that a solid blank wall was too obtrusive to this landscape setting. However, the </w:t>
            </w:r>
            <w:r w:rsidR="007072AF" w:rsidRPr="001B14EC">
              <w:rPr>
                <w:rFonts w:ascii="Arial" w:hAnsi="Arial" w:cs="Arial"/>
              </w:rPr>
              <w:t>in</w:t>
            </w:r>
            <w:r w:rsidR="000339D0" w:rsidRPr="001B14EC">
              <w:rPr>
                <w:rFonts w:ascii="Arial" w:hAnsi="Arial" w:cs="Arial"/>
              </w:rPr>
              <w:t>clusion</w:t>
            </w:r>
            <w:r w:rsidR="007072AF" w:rsidRPr="001B14EC">
              <w:rPr>
                <w:rFonts w:ascii="Arial" w:hAnsi="Arial" w:cs="Arial"/>
              </w:rPr>
              <w:t xml:space="preserve"> of </w:t>
            </w:r>
            <w:r w:rsidR="00642594" w:rsidRPr="001B14EC">
              <w:rPr>
                <w:rFonts w:ascii="Arial" w:hAnsi="Arial" w:cs="Arial"/>
              </w:rPr>
              <w:t xml:space="preserve">balconies </w:t>
            </w:r>
            <w:r w:rsidR="004F5489" w:rsidRPr="001B14EC">
              <w:rPr>
                <w:rFonts w:ascii="Arial" w:hAnsi="Arial" w:cs="Arial"/>
              </w:rPr>
              <w:t xml:space="preserve">along the eastern elevation </w:t>
            </w:r>
            <w:r w:rsidR="00642594" w:rsidRPr="001B14EC">
              <w:rPr>
                <w:rFonts w:ascii="Arial" w:hAnsi="Arial" w:cs="Arial"/>
              </w:rPr>
              <w:t xml:space="preserve">presents non-compliance </w:t>
            </w:r>
            <w:r w:rsidR="002E4772" w:rsidRPr="001B14EC">
              <w:rPr>
                <w:rFonts w:ascii="Arial" w:hAnsi="Arial" w:cs="Arial"/>
              </w:rPr>
              <w:t xml:space="preserve">with </w:t>
            </w:r>
            <w:r w:rsidR="005B26E3" w:rsidRPr="001B14EC">
              <w:rPr>
                <w:rFonts w:ascii="Arial" w:hAnsi="Arial" w:cs="Arial"/>
              </w:rPr>
              <w:t xml:space="preserve">building separation </w:t>
            </w:r>
            <w:r w:rsidR="0094123A" w:rsidRPr="001B14EC">
              <w:rPr>
                <w:rFonts w:ascii="Arial" w:hAnsi="Arial" w:cs="Arial"/>
              </w:rPr>
              <w:t>along this elevation</w:t>
            </w:r>
            <w:r w:rsidR="00642594" w:rsidRPr="001B14EC">
              <w:rPr>
                <w:rFonts w:ascii="Arial" w:hAnsi="Arial" w:cs="Arial"/>
              </w:rPr>
              <w:t xml:space="preserve"> </w:t>
            </w:r>
            <w:r w:rsidR="005B26E3" w:rsidRPr="001B14EC">
              <w:rPr>
                <w:rFonts w:ascii="Arial" w:hAnsi="Arial" w:cs="Arial"/>
              </w:rPr>
              <w:t>non-complian</w:t>
            </w:r>
            <w:r w:rsidR="0076614D" w:rsidRPr="001B14EC">
              <w:rPr>
                <w:rFonts w:ascii="Arial" w:hAnsi="Arial" w:cs="Arial"/>
              </w:rPr>
              <w:t>t setbacks and</w:t>
            </w:r>
            <w:r w:rsidR="00642594" w:rsidRPr="001B14EC">
              <w:rPr>
                <w:rFonts w:ascii="Arial" w:hAnsi="Arial" w:cs="Arial"/>
              </w:rPr>
              <w:t xml:space="preserve"> associated privacy issue</w:t>
            </w:r>
            <w:r w:rsidR="0076614D" w:rsidRPr="001B14EC">
              <w:rPr>
                <w:rFonts w:ascii="Arial" w:hAnsi="Arial" w:cs="Arial"/>
              </w:rPr>
              <w:t xml:space="preserve">s between the two buildings. </w:t>
            </w:r>
          </w:p>
          <w:p w14:paraId="581D79CB" w14:textId="32B71511" w:rsidR="00576498" w:rsidRPr="001B14EC" w:rsidRDefault="00576498" w:rsidP="006D0E30">
            <w:pPr>
              <w:pStyle w:val="79CNormal"/>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1B14EC">
              <w:rPr>
                <w:rFonts w:ascii="Arial" w:hAnsi="Arial" w:cs="Arial"/>
                <w:i/>
                <w:iCs/>
              </w:rPr>
              <w:lastRenderedPageBreak/>
              <w:t>Objectives of the zone</w:t>
            </w:r>
          </w:p>
          <w:p w14:paraId="3E81844F" w14:textId="6F9C3EAE" w:rsidR="009237A0" w:rsidRPr="001B14EC" w:rsidRDefault="009237A0"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B14EC">
              <w:rPr>
                <w:rFonts w:ascii="Arial" w:hAnsi="Arial" w:cs="Arial"/>
              </w:rPr>
              <w:t>The objectives for development within the B3 Commercial Core zone are:</w:t>
            </w:r>
          </w:p>
          <w:p w14:paraId="09BDA118" w14:textId="4DD18F69" w:rsidR="009237A0" w:rsidRPr="001B14EC" w:rsidRDefault="009237A0" w:rsidP="006D0E30">
            <w:pPr>
              <w:pStyle w:val="ListParagraph"/>
              <w:numPr>
                <w:ilvl w:val="0"/>
                <w:numId w:val="32"/>
              </w:num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i/>
              </w:rPr>
            </w:pPr>
            <w:r w:rsidRPr="001B14EC">
              <w:rPr>
                <w:rFonts w:ascii="Arial" w:hAnsi="Arial" w:cs="Arial"/>
                <w:i/>
              </w:rPr>
              <w:t>To provide a wide range of retail, business, office, entertainment, community and other suitable land uses that serve the needs of the local and wider community.</w:t>
            </w:r>
          </w:p>
          <w:p w14:paraId="4AD9D9C1" w14:textId="414710D3" w:rsidR="009237A0" w:rsidRPr="001B14EC" w:rsidRDefault="009237A0" w:rsidP="006D0E30">
            <w:pPr>
              <w:pStyle w:val="ListParagraph"/>
              <w:numPr>
                <w:ilvl w:val="0"/>
                <w:numId w:val="32"/>
              </w:num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i/>
              </w:rPr>
            </w:pPr>
            <w:r w:rsidRPr="001B14EC">
              <w:rPr>
                <w:rFonts w:ascii="Arial" w:hAnsi="Arial" w:cs="Arial"/>
                <w:i/>
              </w:rPr>
              <w:t>To encourage appropriate employment opportunities in accessible locations.</w:t>
            </w:r>
          </w:p>
          <w:p w14:paraId="22839842" w14:textId="7D20D47A" w:rsidR="009237A0" w:rsidRPr="001B14EC" w:rsidRDefault="009237A0" w:rsidP="006D0E30">
            <w:pPr>
              <w:pStyle w:val="ListParagraph"/>
              <w:numPr>
                <w:ilvl w:val="0"/>
                <w:numId w:val="32"/>
              </w:num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i/>
              </w:rPr>
            </w:pPr>
            <w:r w:rsidRPr="001B14EC">
              <w:rPr>
                <w:rFonts w:ascii="Arial" w:hAnsi="Arial" w:cs="Arial"/>
                <w:i/>
              </w:rPr>
              <w:t>To maximise public transport patronage and encourage walking and cycling.</w:t>
            </w:r>
          </w:p>
          <w:p w14:paraId="2D74D8F8" w14:textId="13838AE1" w:rsidR="009237A0" w:rsidRPr="001B14EC" w:rsidRDefault="009237A0" w:rsidP="006D0E30">
            <w:pPr>
              <w:pStyle w:val="ListParagraph"/>
              <w:numPr>
                <w:ilvl w:val="0"/>
                <w:numId w:val="32"/>
              </w:num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i/>
              </w:rPr>
            </w:pPr>
            <w:r w:rsidRPr="001B14EC">
              <w:rPr>
                <w:rFonts w:ascii="Arial" w:hAnsi="Arial" w:cs="Arial"/>
                <w:i/>
              </w:rPr>
              <w:t>To strengthen the role of the Wollongong city centre as the regional business, retail and cultural centre of the Illawarra region.</w:t>
            </w:r>
          </w:p>
          <w:p w14:paraId="76B47663" w14:textId="7CAC3719" w:rsidR="009237A0" w:rsidRPr="001B14EC" w:rsidRDefault="009237A0" w:rsidP="006D0E30">
            <w:pPr>
              <w:pStyle w:val="ListParagraph"/>
              <w:numPr>
                <w:ilvl w:val="0"/>
                <w:numId w:val="32"/>
              </w:num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i/>
              </w:rPr>
            </w:pPr>
            <w:r w:rsidRPr="001B14EC">
              <w:rPr>
                <w:rFonts w:ascii="Arial" w:hAnsi="Arial" w:cs="Arial"/>
                <w:i/>
              </w:rPr>
              <w:t>To provide for high density residential development within a mixed use development if it—</w:t>
            </w:r>
          </w:p>
          <w:p w14:paraId="042E9B12" w14:textId="77777777" w:rsidR="009237A0" w:rsidRPr="001B14EC" w:rsidRDefault="009237A0" w:rsidP="006D0E30">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Arial" w:hAnsi="Arial" w:cs="Arial"/>
                <w:i/>
              </w:rPr>
            </w:pPr>
            <w:r w:rsidRPr="001B14EC">
              <w:rPr>
                <w:rFonts w:ascii="Arial" w:hAnsi="Arial" w:cs="Arial"/>
                <w:i/>
              </w:rPr>
              <w:t>(a)  is in a location that is accessible to public transport, employment, retail, commercial and service facilities, and</w:t>
            </w:r>
          </w:p>
          <w:p w14:paraId="0AFFB29F" w14:textId="77777777" w:rsidR="009237A0" w:rsidRPr="001B14EC" w:rsidRDefault="009237A0" w:rsidP="006D0E30">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Arial" w:hAnsi="Arial" w:cs="Arial"/>
                <w:i/>
              </w:rPr>
            </w:pPr>
            <w:r w:rsidRPr="001B14EC">
              <w:rPr>
                <w:rFonts w:ascii="Arial" w:hAnsi="Arial" w:cs="Arial"/>
                <w:i/>
              </w:rPr>
              <w:t>(b)  contributes to the vitality of the Wollongong city centre.</w:t>
            </w:r>
          </w:p>
          <w:p w14:paraId="0E743044" w14:textId="77777777" w:rsidR="009237A0" w:rsidRPr="001B14EC" w:rsidRDefault="009237A0" w:rsidP="006D0E30">
            <w:pPr>
              <w:pStyle w:val="79CNormal"/>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B14EC">
              <w:rPr>
                <w:rFonts w:ascii="Arial" w:hAnsi="Arial" w:cs="Arial"/>
              </w:rPr>
              <w:t>The proposed building provides commercial uses on ground level which is consistent with the above objectives.</w:t>
            </w:r>
          </w:p>
          <w:p w14:paraId="1A6C6484" w14:textId="081F0E65" w:rsidR="009237A0" w:rsidRPr="001B14EC" w:rsidRDefault="0046774B" w:rsidP="006D0E30">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1B14EC">
              <w:rPr>
                <w:rFonts w:ascii="Arial" w:hAnsi="Arial" w:cs="Arial"/>
                <w:lang w:val="en"/>
              </w:rPr>
              <w:t>The only commercial components within the building are the lower floor Soho units which are designed for live/work purposes. However, this</w:t>
            </w:r>
            <w:r w:rsidR="00C6135E" w:rsidRPr="001B14EC">
              <w:rPr>
                <w:rFonts w:ascii="Arial" w:hAnsi="Arial" w:cs="Arial"/>
                <w:lang w:val="en"/>
              </w:rPr>
              <w:t xml:space="preserve"> use</w:t>
            </w:r>
            <w:r w:rsidRPr="001B14EC">
              <w:rPr>
                <w:rFonts w:ascii="Arial" w:hAnsi="Arial" w:cs="Arial"/>
                <w:lang w:val="en"/>
              </w:rPr>
              <w:t xml:space="preserve"> is not defined in the LEP as </w:t>
            </w:r>
            <w:r w:rsidR="00673357" w:rsidRPr="001B14EC">
              <w:rPr>
                <w:rFonts w:ascii="Arial" w:hAnsi="Arial" w:cs="Arial"/>
                <w:lang w:val="en"/>
              </w:rPr>
              <w:t>commercial</w:t>
            </w:r>
            <w:r w:rsidRPr="001B14EC">
              <w:rPr>
                <w:rFonts w:ascii="Arial" w:hAnsi="Arial" w:cs="Arial"/>
                <w:lang w:val="en"/>
              </w:rPr>
              <w:t xml:space="preserve">, </w:t>
            </w:r>
            <w:r w:rsidR="00673357" w:rsidRPr="001B14EC">
              <w:rPr>
                <w:rFonts w:ascii="Arial" w:hAnsi="Arial" w:cs="Arial"/>
                <w:lang w:val="en"/>
              </w:rPr>
              <w:t>retail</w:t>
            </w:r>
            <w:r w:rsidRPr="001B14EC">
              <w:rPr>
                <w:rFonts w:ascii="Arial" w:hAnsi="Arial" w:cs="Arial"/>
                <w:lang w:val="en"/>
              </w:rPr>
              <w:t xml:space="preserve"> </w:t>
            </w:r>
            <w:r w:rsidR="00673357" w:rsidRPr="001B14EC">
              <w:rPr>
                <w:rFonts w:ascii="Arial" w:hAnsi="Arial" w:cs="Arial"/>
                <w:lang w:val="en"/>
              </w:rPr>
              <w:t xml:space="preserve">or business use. </w:t>
            </w:r>
            <w:r w:rsidR="00E442B1" w:rsidRPr="001B14EC">
              <w:rPr>
                <w:rFonts w:ascii="Arial" w:hAnsi="Arial" w:cs="Arial"/>
                <w:lang w:val="en"/>
              </w:rPr>
              <w:t xml:space="preserve">The applicant was requested to increase the commercial floor area of the original submission which included ground floor commercial. This has not been carried out. </w:t>
            </w:r>
            <w:r w:rsidR="00673357" w:rsidRPr="001B14EC">
              <w:rPr>
                <w:rFonts w:ascii="Arial" w:hAnsi="Arial" w:cs="Arial"/>
                <w:lang w:val="en"/>
              </w:rPr>
              <w:t xml:space="preserve">The proposed building constitutes 100% residential floor area. </w:t>
            </w:r>
            <w:r w:rsidR="009237A0" w:rsidRPr="001B14EC">
              <w:rPr>
                <w:rFonts w:ascii="Arial" w:hAnsi="Arial" w:cs="Arial"/>
                <w:lang w:val="en"/>
              </w:rPr>
              <w:t xml:space="preserve">Given the </w:t>
            </w:r>
            <w:r w:rsidR="009D5842" w:rsidRPr="001B14EC">
              <w:rPr>
                <w:rFonts w:ascii="Arial" w:hAnsi="Arial" w:cs="Arial"/>
                <w:lang w:val="en"/>
              </w:rPr>
              <w:t xml:space="preserve">lack of any </w:t>
            </w:r>
            <w:r w:rsidR="00547B95" w:rsidRPr="001B14EC">
              <w:rPr>
                <w:rFonts w:ascii="Arial" w:hAnsi="Arial" w:cs="Arial"/>
                <w:lang w:val="en"/>
              </w:rPr>
              <w:t>commercial</w:t>
            </w:r>
            <w:r w:rsidR="009D5842" w:rsidRPr="001B14EC">
              <w:rPr>
                <w:rFonts w:ascii="Arial" w:hAnsi="Arial" w:cs="Arial"/>
                <w:lang w:val="en"/>
              </w:rPr>
              <w:t xml:space="preserve"> components within the building, </w:t>
            </w:r>
            <w:r w:rsidR="0088376E" w:rsidRPr="001B14EC">
              <w:rPr>
                <w:rFonts w:ascii="Arial" w:hAnsi="Arial" w:cs="Arial"/>
                <w:lang w:val="en"/>
              </w:rPr>
              <w:t xml:space="preserve">the </w:t>
            </w:r>
            <w:r w:rsidR="009237A0" w:rsidRPr="001B14EC">
              <w:rPr>
                <w:rFonts w:ascii="Arial" w:hAnsi="Arial" w:cs="Arial"/>
                <w:lang w:val="en"/>
              </w:rPr>
              <w:t xml:space="preserve">proposal is </w:t>
            </w:r>
            <w:r w:rsidR="009D5842" w:rsidRPr="001B14EC">
              <w:rPr>
                <w:rFonts w:ascii="Arial" w:hAnsi="Arial" w:cs="Arial"/>
                <w:lang w:val="en"/>
              </w:rPr>
              <w:t xml:space="preserve">not </w:t>
            </w:r>
            <w:r w:rsidR="009237A0" w:rsidRPr="001B14EC">
              <w:rPr>
                <w:rFonts w:ascii="Arial" w:hAnsi="Arial" w:cs="Arial"/>
                <w:lang w:val="en"/>
              </w:rPr>
              <w:t>consistent with the zone objectives</w:t>
            </w:r>
            <w:r w:rsidR="00E442B1" w:rsidRPr="001B14EC">
              <w:rPr>
                <w:rFonts w:ascii="Arial" w:hAnsi="Arial" w:cs="Arial"/>
                <w:lang w:val="en"/>
              </w:rPr>
              <w:t xml:space="preserve"> and </w:t>
            </w:r>
            <w:r w:rsidR="009237A0" w:rsidRPr="001B14EC">
              <w:rPr>
                <w:rFonts w:ascii="Arial" w:hAnsi="Arial" w:cs="Arial"/>
                <w:lang w:val="en"/>
              </w:rPr>
              <w:t>is</w:t>
            </w:r>
            <w:r w:rsidR="001E34B3" w:rsidRPr="001B14EC">
              <w:rPr>
                <w:rFonts w:ascii="Arial" w:hAnsi="Arial" w:cs="Arial"/>
                <w:lang w:val="en"/>
              </w:rPr>
              <w:t xml:space="preserve"> not</w:t>
            </w:r>
            <w:r w:rsidR="009237A0" w:rsidRPr="001B14EC">
              <w:rPr>
                <w:rFonts w:ascii="Arial" w:hAnsi="Arial" w:cs="Arial"/>
                <w:lang w:val="en"/>
              </w:rPr>
              <w:t xml:space="preserve"> in the public interest.</w:t>
            </w:r>
          </w:p>
        </w:tc>
      </w:tr>
      <w:tr w:rsidR="009237A0" w:rsidRPr="001B14EC" w14:paraId="5A5AF0B1" w14:textId="77777777" w:rsidTr="00582506">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2B50C728" w14:textId="77777777" w:rsidR="009237A0" w:rsidRPr="001B14EC" w:rsidRDefault="009237A0" w:rsidP="006D0E30">
            <w:pPr>
              <w:pStyle w:val="79CNormal"/>
              <w:jc w:val="both"/>
              <w:rPr>
                <w:rFonts w:ascii="Arial" w:hAnsi="Arial" w:cs="Arial"/>
              </w:rPr>
            </w:pPr>
            <w:r w:rsidRPr="001B14EC">
              <w:rPr>
                <w:rFonts w:ascii="Arial" w:hAnsi="Arial" w:cs="Arial"/>
                <w:shd w:val="clear" w:color="auto" w:fill="FFFFFF"/>
              </w:rPr>
              <w:lastRenderedPageBreak/>
              <w:t>the concurrence of the Secretary has been obtained.</w:t>
            </w:r>
          </w:p>
        </w:tc>
        <w:tc>
          <w:tcPr>
            <w:tcW w:w="6157" w:type="dxa"/>
            <w:shd w:val="clear" w:color="auto" w:fill="FFFFFF" w:themeFill="background1"/>
          </w:tcPr>
          <w:p w14:paraId="54F51CB3" w14:textId="299B07E2" w:rsidR="009237A0" w:rsidRPr="001B14EC" w:rsidRDefault="00C90E50" w:rsidP="006D0E30">
            <w:pPr>
              <w:pStyle w:val="79CNormal"/>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B14EC">
              <w:rPr>
                <w:rFonts w:ascii="Arial" w:hAnsi="Arial" w:cs="Arial"/>
              </w:rPr>
              <w:t>The SRPP can exercise assumed concurrence in this instance</w:t>
            </w:r>
          </w:p>
        </w:tc>
      </w:tr>
    </w:tbl>
    <w:bookmarkEnd w:id="27"/>
    <w:p w14:paraId="6987C75A" w14:textId="2EB7150E" w:rsidR="00DF2015" w:rsidRPr="001B14EC" w:rsidRDefault="00DF2015" w:rsidP="006D0E30">
      <w:pPr>
        <w:pStyle w:val="79CHeading4"/>
        <w:jc w:val="both"/>
      </w:pPr>
      <w:r w:rsidRPr="001B14EC">
        <w:t>Part 5 Miscellaneous provisions</w:t>
      </w:r>
    </w:p>
    <w:p w14:paraId="18F7A416" w14:textId="3219D14B" w:rsidR="00DF2015" w:rsidRPr="001B14EC" w:rsidRDefault="00DF2015" w:rsidP="006D0E30">
      <w:pPr>
        <w:pStyle w:val="79CHeading5"/>
        <w:jc w:val="both"/>
      </w:pPr>
      <w:bookmarkStart w:id="28" w:name="cl510"/>
      <w:r w:rsidRPr="001B14EC">
        <w:t xml:space="preserve">Clause 5.10 Heritage conservation </w:t>
      </w:r>
    </w:p>
    <w:p w14:paraId="297512C4" w14:textId="3D495EB6" w:rsidR="003200F1" w:rsidRPr="001B14EC" w:rsidRDefault="003200F1" w:rsidP="006D0E30">
      <w:pPr>
        <w:rPr>
          <w:rFonts w:cs="Arial"/>
        </w:rPr>
      </w:pPr>
      <w:r w:rsidRPr="001B14EC">
        <w:rPr>
          <w:rFonts w:cs="Arial"/>
        </w:rPr>
        <w:t xml:space="preserve">The proposed development has been considered with regard to potential heritage impacts as required under Clause 5.10(3) of the Wollongong LEP 2009 and Chapter E11: </w:t>
      </w:r>
      <w:r w:rsidR="0060660E" w:rsidRPr="001B14EC">
        <w:rPr>
          <w:rFonts w:cs="Arial"/>
        </w:rPr>
        <w:t>H</w:t>
      </w:r>
      <w:r w:rsidRPr="001B14EC">
        <w:rPr>
          <w:rFonts w:cs="Arial"/>
        </w:rPr>
        <w:t>eritage Conservation of the Wollongong DCP 2009.</w:t>
      </w:r>
    </w:p>
    <w:p w14:paraId="0A34D76B" w14:textId="328E0479" w:rsidR="000A3DFA" w:rsidRDefault="009279C0" w:rsidP="006D0E30">
      <w:r w:rsidRPr="001B14EC">
        <w:t>In response to Council’s request for further investigation, t</w:t>
      </w:r>
      <w:r w:rsidR="000A3DFA" w:rsidRPr="001B14EC">
        <w:rPr>
          <w:rFonts w:cs="Arial"/>
        </w:rPr>
        <w:t xml:space="preserve">he applicant has provided a Heritage Assessment of 4-8 Parkinson Street, Wollongong </w:t>
      </w:r>
      <w:r w:rsidR="002C0B68" w:rsidRPr="001B14EC">
        <w:rPr>
          <w:rFonts w:cs="Arial"/>
        </w:rPr>
        <w:t>(</w:t>
      </w:r>
      <w:r w:rsidR="00175E86" w:rsidRPr="001B14EC">
        <w:rPr>
          <w:rFonts w:cs="Arial"/>
        </w:rPr>
        <w:t xml:space="preserve">prepared by </w:t>
      </w:r>
      <w:r w:rsidR="000A3DFA" w:rsidRPr="001B14EC">
        <w:rPr>
          <w:rFonts w:cs="Arial"/>
        </w:rPr>
        <w:t xml:space="preserve">Gasparini </w:t>
      </w:r>
      <w:proofErr w:type="spellStart"/>
      <w:r w:rsidR="000A3DFA" w:rsidRPr="001B14EC">
        <w:rPr>
          <w:rFonts w:cs="Arial"/>
        </w:rPr>
        <w:t>Luk</w:t>
      </w:r>
      <w:proofErr w:type="spellEnd"/>
      <w:r w:rsidR="000A3DFA" w:rsidRPr="001B14EC">
        <w:rPr>
          <w:rFonts w:cs="Arial"/>
        </w:rPr>
        <w:t xml:space="preserve"> Architects</w:t>
      </w:r>
      <w:r w:rsidR="000A3DFA" w:rsidRPr="0060660E">
        <w:rPr>
          <w:rFonts w:cs="Arial"/>
        </w:rPr>
        <w:t xml:space="preserve"> dated 11 November 2020</w:t>
      </w:r>
      <w:r w:rsidR="002C0B68">
        <w:rPr>
          <w:rFonts w:cs="Arial"/>
        </w:rPr>
        <w:t>)</w:t>
      </w:r>
      <w:r w:rsidR="000A3DFA" w:rsidRPr="0060660E">
        <w:rPr>
          <w:rFonts w:cs="Arial"/>
        </w:rPr>
        <w:t>.</w:t>
      </w:r>
      <w:r w:rsidR="007A5AA0" w:rsidRPr="0060660E">
        <w:rPr>
          <w:rFonts w:cs="Arial"/>
        </w:rPr>
        <w:t xml:space="preserve"> </w:t>
      </w:r>
      <w:r w:rsidR="000A3DFA" w:rsidRPr="0060660E">
        <w:t>The Report details the potential construction dates of the three houses to the 1920’s and notes they do not meet the criteria for a local listing.</w:t>
      </w:r>
      <w:r w:rsidR="000A3DFA">
        <w:t xml:space="preserve">  </w:t>
      </w:r>
    </w:p>
    <w:p w14:paraId="48D22785" w14:textId="6DD0CF46" w:rsidR="00F34204" w:rsidRPr="0060660E" w:rsidRDefault="0060660E" w:rsidP="006D0E30">
      <w:pPr>
        <w:rPr>
          <w:rFonts w:cs="Arial"/>
          <w:bCs/>
        </w:rPr>
      </w:pPr>
      <w:r>
        <w:t xml:space="preserve">The report has been reviewed by Council’s Heritage Officer and conditions recommended in regard to </w:t>
      </w:r>
      <w:r w:rsidR="00AD4A52" w:rsidRPr="0060660E">
        <w:rPr>
          <w:rFonts w:cs="Arial"/>
          <w:bCs/>
          <w:lang w:eastAsia="en-AU"/>
        </w:rPr>
        <w:t>Unexpected Archaeological Finds</w:t>
      </w:r>
      <w:r w:rsidRPr="0060660E">
        <w:rPr>
          <w:rFonts w:cs="Arial"/>
          <w:bCs/>
          <w:lang w:eastAsia="en-AU"/>
        </w:rPr>
        <w:t xml:space="preserve"> and</w:t>
      </w:r>
      <w:r w:rsidR="00F34204" w:rsidRPr="0060660E">
        <w:rPr>
          <w:rFonts w:cs="Arial"/>
          <w:bCs/>
          <w:iCs/>
        </w:rPr>
        <w:t xml:space="preserve"> Unanticipated finds of Aboriginal cultural heritage</w:t>
      </w:r>
      <w:r>
        <w:rPr>
          <w:rFonts w:cs="Arial"/>
          <w:bCs/>
          <w:iCs/>
        </w:rPr>
        <w:t>.</w:t>
      </w:r>
    </w:p>
    <w:bookmarkEnd w:id="28"/>
    <w:p w14:paraId="4944123F" w14:textId="77777777" w:rsidR="00DF2015" w:rsidRPr="004F2B8C" w:rsidRDefault="00DF2015" w:rsidP="006D0E30">
      <w:pPr>
        <w:pStyle w:val="79CHeading4"/>
        <w:jc w:val="both"/>
      </w:pPr>
      <w:r w:rsidRPr="004F2B8C">
        <w:t>Part 7 Local provisions – general</w:t>
      </w:r>
    </w:p>
    <w:p w14:paraId="537CC8F6" w14:textId="77777777" w:rsidR="00DF2015" w:rsidRPr="004F2B8C" w:rsidRDefault="00DF2015" w:rsidP="006D0E30">
      <w:pPr>
        <w:pStyle w:val="79CHeading5"/>
        <w:jc w:val="both"/>
      </w:pPr>
      <w:bookmarkStart w:id="29" w:name="cl71"/>
      <w:r w:rsidRPr="004F2B8C">
        <w:t xml:space="preserve">Clause 7.1 Public utility infrastructure </w:t>
      </w:r>
    </w:p>
    <w:p w14:paraId="2D750516" w14:textId="77777777" w:rsidR="00334281" w:rsidRPr="002B2DBB" w:rsidRDefault="00334281" w:rsidP="006D0E30">
      <w:pPr>
        <w:shd w:val="clear" w:color="auto" w:fill="FFFFFF"/>
        <w:spacing w:after="120"/>
        <w:rPr>
          <w:rFonts w:cs="Arial"/>
        </w:rPr>
      </w:pPr>
      <w:r w:rsidRPr="002B2DBB">
        <w:rPr>
          <w:rFonts w:cs="Arial"/>
        </w:rPr>
        <w:t>This clause seeks to ensure that sufficient infrastructure is available to service development and requires that consent not be granted for development unless the consent authority is satisfied that any public utility infrastructure that is essential for the proposed development is available or that adequate arrangements have been made to make that infrastructure available when it is required.</w:t>
      </w:r>
    </w:p>
    <w:p w14:paraId="0230A512" w14:textId="7A39B413" w:rsidR="003A78B3" w:rsidRDefault="00334281" w:rsidP="006D0E30">
      <w:pPr>
        <w:spacing w:after="120"/>
        <w:rPr>
          <w:rFonts w:cs="Arial"/>
        </w:rPr>
      </w:pPr>
      <w:r w:rsidRPr="002B2DBB">
        <w:rPr>
          <w:rFonts w:cs="Arial"/>
        </w:rPr>
        <w:t>The site is already serviced by electricity, water and sewerage services. It is expected that the existing utility services can be augmented to support the proposed development.</w:t>
      </w:r>
      <w:r w:rsidR="00845B2C" w:rsidRPr="002B2DBB">
        <w:rPr>
          <w:rFonts w:cs="Arial"/>
        </w:rPr>
        <w:t xml:space="preserve"> </w:t>
      </w:r>
      <w:r w:rsidR="003A78B3">
        <w:rPr>
          <w:rFonts w:cs="Arial"/>
        </w:rPr>
        <w:t xml:space="preserve">Consultation has been carried out with Endeavour Energy who raise no objection to the development. </w:t>
      </w:r>
    </w:p>
    <w:p w14:paraId="090BFC83" w14:textId="50A96352" w:rsidR="00813E4E" w:rsidRPr="00813E4E" w:rsidRDefault="00813E4E" w:rsidP="006D0E30">
      <w:pPr>
        <w:spacing w:after="120"/>
        <w:rPr>
          <w:rFonts w:cs="Arial"/>
          <w:u w:val="single"/>
        </w:rPr>
      </w:pPr>
      <w:r w:rsidRPr="009B33DB">
        <w:rPr>
          <w:rFonts w:cs="Arial"/>
          <w:u w:val="single"/>
        </w:rPr>
        <w:lastRenderedPageBreak/>
        <w:t>Clause 7.3 Flood Planning Area</w:t>
      </w:r>
    </w:p>
    <w:p w14:paraId="6888FD01" w14:textId="541407F5" w:rsidR="00C83237" w:rsidRPr="004F2B8C" w:rsidRDefault="00027131" w:rsidP="006D0E30">
      <w:pPr>
        <w:spacing w:after="120"/>
        <w:rPr>
          <w:rFonts w:cs="Arial"/>
        </w:rPr>
      </w:pPr>
      <w:r>
        <w:rPr>
          <w:rFonts w:cs="Arial"/>
        </w:rPr>
        <w:t xml:space="preserve">This Clause has been considered with Stormwater Plans reviewed by Council’s </w:t>
      </w:r>
      <w:r w:rsidR="0042381E">
        <w:rPr>
          <w:rFonts w:cs="Arial"/>
        </w:rPr>
        <w:t xml:space="preserve">Stormwater Engineer. </w:t>
      </w:r>
      <w:r w:rsidR="009B33DB">
        <w:rPr>
          <w:rFonts w:cs="Arial"/>
        </w:rPr>
        <w:t xml:space="preserve">There are no concerns raised in relation to this Clause. </w:t>
      </w:r>
    </w:p>
    <w:p w14:paraId="2F06F021" w14:textId="77777777" w:rsidR="00DF2015" w:rsidRPr="004F2B8C" w:rsidRDefault="00DF2015" w:rsidP="006D0E30">
      <w:pPr>
        <w:pStyle w:val="79CHeading5"/>
        <w:jc w:val="both"/>
      </w:pPr>
      <w:bookmarkStart w:id="30" w:name="cl76"/>
      <w:bookmarkEnd w:id="29"/>
      <w:r w:rsidRPr="004F2B8C">
        <w:t xml:space="preserve">Clause 7.6 Earthworks </w:t>
      </w:r>
    </w:p>
    <w:p w14:paraId="75A21833" w14:textId="3CDF7182" w:rsidR="00952EFF" w:rsidRPr="004F2B8C" w:rsidRDefault="00952EFF" w:rsidP="006D0E30">
      <w:pPr>
        <w:spacing w:after="120"/>
        <w:rPr>
          <w:rFonts w:cs="Arial"/>
        </w:rPr>
      </w:pPr>
      <w:bookmarkStart w:id="31" w:name="cl713"/>
      <w:bookmarkEnd w:id="30"/>
      <w:r w:rsidRPr="004F2B8C">
        <w:rPr>
          <w:rFonts w:cs="Arial"/>
        </w:rPr>
        <w:t>The proposal involves excavation to facilitate the provision of the building’s</w:t>
      </w:r>
      <w:r w:rsidR="002B2DBB">
        <w:rPr>
          <w:rFonts w:cs="Arial"/>
        </w:rPr>
        <w:t xml:space="preserve"> </w:t>
      </w:r>
      <w:r w:rsidRPr="004F2B8C">
        <w:rPr>
          <w:rFonts w:cs="Arial"/>
        </w:rPr>
        <w:t xml:space="preserve">basement car parking. The earthworks have been considered in relation to the matters for consideration outlined in Clause 7.6 and are not expected to have a detrimental impact on environmental functions and processes, neighbouring uses. Council’s Geotechnical Engineer has considered the application </w:t>
      </w:r>
      <w:bookmarkStart w:id="32" w:name="OLE_LINK178"/>
      <w:bookmarkStart w:id="33" w:name="OLE_LINK179"/>
      <w:r w:rsidRPr="004F2B8C">
        <w:rPr>
          <w:rFonts w:cs="Arial"/>
        </w:rPr>
        <w:t>and has provided a satisfactory referral subject to conditions</w:t>
      </w:r>
      <w:bookmarkEnd w:id="32"/>
      <w:bookmarkEnd w:id="33"/>
      <w:r w:rsidRPr="004F2B8C">
        <w:rPr>
          <w:rFonts w:cs="Arial"/>
        </w:rPr>
        <w:t>.</w:t>
      </w:r>
    </w:p>
    <w:p w14:paraId="3FB615FF" w14:textId="77777777" w:rsidR="00DF2015" w:rsidRPr="004F2B8C" w:rsidRDefault="00DF2015" w:rsidP="006D0E30">
      <w:pPr>
        <w:pStyle w:val="79CHeading5"/>
        <w:jc w:val="both"/>
      </w:pPr>
      <w:r w:rsidRPr="004F2B8C">
        <w:t>Clause 7.13 Certain land within business zones</w:t>
      </w:r>
    </w:p>
    <w:p w14:paraId="6A6BA5E6" w14:textId="74048221" w:rsidR="00875057" w:rsidRPr="004F2B8C" w:rsidRDefault="00BE0EAC" w:rsidP="006D0E30">
      <w:pPr>
        <w:spacing w:after="120"/>
        <w:rPr>
          <w:rFonts w:cs="Arial"/>
          <w:lang w:val="en"/>
        </w:rPr>
      </w:pPr>
      <w:r>
        <w:rPr>
          <w:rFonts w:cs="Arial"/>
          <w:lang w:eastAsia="en-AU"/>
        </w:rPr>
        <w:t xml:space="preserve">This Clause applies to the site as it is located within a Commercial Zone. </w:t>
      </w:r>
      <w:r w:rsidR="00875057" w:rsidRPr="004F2B8C">
        <w:rPr>
          <w:rFonts w:cs="Arial"/>
          <w:lang w:eastAsia="en-AU"/>
        </w:rPr>
        <w:t xml:space="preserve">The objective of Clause 7.13 </w:t>
      </w:r>
      <w:r w:rsidR="00875057" w:rsidRPr="004F2B8C">
        <w:rPr>
          <w:rFonts w:cs="Arial"/>
          <w:lang w:val="en"/>
        </w:rPr>
        <w:t xml:space="preserve">is to </w:t>
      </w:r>
      <w:bookmarkStart w:id="34" w:name="pt.7-cl.7.13"/>
      <w:bookmarkEnd w:id="34"/>
      <w:r w:rsidR="00875057" w:rsidRPr="004F2B8C">
        <w:rPr>
          <w:rFonts w:cs="Arial"/>
          <w:lang w:val="en"/>
        </w:rPr>
        <w:t>ensure active uses are provided at the street level to encourage the presence and movement of people. The clause prevents development consent from being granted unless the consent authority is satisfied that the ground floor of the building:</w:t>
      </w:r>
    </w:p>
    <w:p w14:paraId="3EC85EF1" w14:textId="6AA69487" w:rsidR="00875057" w:rsidRPr="00600046" w:rsidRDefault="00875057" w:rsidP="006D0E30">
      <w:pPr>
        <w:ind w:left="992" w:hanging="567"/>
        <w:rPr>
          <w:rFonts w:cs="Arial"/>
          <w:i/>
          <w:iCs/>
          <w:lang w:val="en"/>
        </w:rPr>
      </w:pPr>
      <w:r w:rsidRPr="00600046">
        <w:rPr>
          <w:rFonts w:cs="Arial"/>
          <w:i/>
          <w:iCs/>
          <w:lang w:val="en"/>
        </w:rPr>
        <w:t>(a)</w:t>
      </w:r>
      <w:r w:rsidR="00600046" w:rsidRPr="00600046">
        <w:rPr>
          <w:rFonts w:cs="Arial"/>
          <w:i/>
          <w:iCs/>
          <w:lang w:val="en"/>
        </w:rPr>
        <w:t xml:space="preserve"> </w:t>
      </w:r>
      <w:r w:rsidRPr="00600046">
        <w:rPr>
          <w:rFonts w:cs="Arial"/>
          <w:i/>
          <w:iCs/>
          <w:lang w:val="en"/>
        </w:rPr>
        <w:t>will not be used for the purpose of residential accommodation, and</w:t>
      </w:r>
    </w:p>
    <w:p w14:paraId="27EF1D18" w14:textId="3837315C" w:rsidR="00875057" w:rsidRPr="00600046" w:rsidRDefault="00875057" w:rsidP="006D0E30">
      <w:pPr>
        <w:spacing w:before="0" w:after="120"/>
        <w:ind w:left="992" w:hanging="567"/>
        <w:rPr>
          <w:rFonts w:cs="Arial"/>
          <w:i/>
          <w:iCs/>
          <w:lang w:val="en"/>
        </w:rPr>
      </w:pPr>
      <w:r w:rsidRPr="00600046">
        <w:rPr>
          <w:rFonts w:cs="Arial"/>
          <w:i/>
          <w:iCs/>
          <w:lang w:val="en"/>
        </w:rPr>
        <w:t>(b)</w:t>
      </w:r>
      <w:r w:rsidR="00600046" w:rsidRPr="00600046">
        <w:rPr>
          <w:rFonts w:cs="Arial"/>
          <w:i/>
          <w:iCs/>
          <w:lang w:val="en"/>
        </w:rPr>
        <w:t xml:space="preserve"> </w:t>
      </w:r>
      <w:r w:rsidRPr="00600046">
        <w:rPr>
          <w:rFonts w:cs="Arial"/>
          <w:i/>
          <w:iCs/>
          <w:lang w:val="en"/>
        </w:rPr>
        <w:t>will have at least one entrance and at least one other door or window on the front of the building facing the street other than a service lane.</w:t>
      </w:r>
    </w:p>
    <w:p w14:paraId="1B3BD785" w14:textId="42116DE4" w:rsidR="00875057" w:rsidRPr="004F2B8C" w:rsidRDefault="004C57B1" w:rsidP="006D0E30">
      <w:pPr>
        <w:spacing w:after="120"/>
        <w:rPr>
          <w:rFonts w:cs="Arial"/>
          <w:lang w:eastAsia="en-AU"/>
        </w:rPr>
      </w:pPr>
      <w:r w:rsidRPr="001B14EC">
        <w:rPr>
          <w:rFonts w:cs="Arial"/>
        </w:rPr>
        <w:t>It is considered that t</w:t>
      </w:r>
      <w:r w:rsidR="00875057" w:rsidRPr="001B14EC">
        <w:rPr>
          <w:rFonts w:cs="Arial"/>
        </w:rPr>
        <w:t xml:space="preserve">he proposal </w:t>
      </w:r>
      <w:r w:rsidR="00764847" w:rsidRPr="001B14EC">
        <w:rPr>
          <w:rFonts w:cs="Arial"/>
        </w:rPr>
        <w:t>does not provide for street activation as retail or commercial uses are not proposed at ground level. Whilst retail/commercial was originally proposed at street level, this has been replaced with S</w:t>
      </w:r>
      <w:r w:rsidRPr="001B14EC">
        <w:rPr>
          <w:rFonts w:cs="Arial"/>
        </w:rPr>
        <w:t>oho</w:t>
      </w:r>
      <w:r w:rsidR="00764847" w:rsidRPr="001B14EC">
        <w:rPr>
          <w:rFonts w:cs="Arial"/>
        </w:rPr>
        <w:t xml:space="preserve"> units allowing for home business units. It is recommended that the street frontage contain commercial uses such as office space and S</w:t>
      </w:r>
      <w:r w:rsidR="00552450" w:rsidRPr="001B14EC">
        <w:rPr>
          <w:rFonts w:cs="Arial"/>
        </w:rPr>
        <w:t>oho</w:t>
      </w:r>
      <w:r w:rsidR="00764847" w:rsidRPr="001B14EC">
        <w:rPr>
          <w:rFonts w:cs="Arial"/>
        </w:rPr>
        <w:t xml:space="preserve"> units be located</w:t>
      </w:r>
      <w:r w:rsidR="00764847">
        <w:rPr>
          <w:rFonts w:cs="Arial"/>
        </w:rPr>
        <w:t xml:space="preserve"> above to allow for flexibility in the land uses. </w:t>
      </w:r>
    </w:p>
    <w:p w14:paraId="2C8109A7" w14:textId="77777777" w:rsidR="00DF2015" w:rsidRPr="004F2B8C" w:rsidRDefault="00DF2015" w:rsidP="006D0E30">
      <w:pPr>
        <w:pStyle w:val="79CHeading5"/>
        <w:jc w:val="both"/>
      </w:pPr>
      <w:bookmarkStart w:id="35" w:name="cl718"/>
      <w:bookmarkEnd w:id="31"/>
      <w:r w:rsidRPr="004F2B8C">
        <w:t>Clause 7.18 Design excellence in Wollongong city centre and at key sites</w:t>
      </w:r>
    </w:p>
    <w:p w14:paraId="3CB4FC44" w14:textId="2A42F3DE" w:rsidR="00C85B5F" w:rsidRPr="004F2B8C" w:rsidRDefault="006C3749" w:rsidP="006D0E30">
      <w:pPr>
        <w:spacing w:after="120"/>
        <w:rPr>
          <w:rFonts w:cs="Arial"/>
          <w:lang w:eastAsia="en-AU"/>
        </w:rPr>
      </w:pPr>
      <w:r w:rsidRPr="004F2B8C">
        <w:rPr>
          <w:rFonts w:cs="Arial"/>
          <w:lang w:eastAsia="en-AU"/>
        </w:rPr>
        <w:t xml:space="preserve">The site is located </w:t>
      </w:r>
      <w:r w:rsidR="00C85B5F" w:rsidRPr="004F2B8C">
        <w:rPr>
          <w:rFonts w:cs="Arial"/>
          <w:lang w:eastAsia="en-AU"/>
        </w:rPr>
        <w:t>within the Wollongong city centre</w:t>
      </w:r>
      <w:r w:rsidRPr="004F2B8C">
        <w:rPr>
          <w:rFonts w:cs="Arial"/>
          <w:lang w:eastAsia="en-AU"/>
        </w:rPr>
        <w:t xml:space="preserve"> and is subject </w:t>
      </w:r>
      <w:r w:rsidR="00C85B5F" w:rsidRPr="004F2B8C">
        <w:rPr>
          <w:rFonts w:cs="Arial"/>
          <w:lang w:eastAsia="en-AU"/>
        </w:rPr>
        <w:t>to this clause, the objective of which is to deliver the high standard</w:t>
      </w:r>
      <w:r w:rsidR="00BB250C" w:rsidRPr="004F2B8C">
        <w:rPr>
          <w:rFonts w:cs="Arial"/>
          <w:lang w:eastAsia="en-AU"/>
        </w:rPr>
        <w:t>s</w:t>
      </w:r>
      <w:r w:rsidR="00C85B5F" w:rsidRPr="004F2B8C">
        <w:rPr>
          <w:rFonts w:cs="Arial"/>
          <w:lang w:eastAsia="en-AU"/>
        </w:rPr>
        <w:t xml:space="preserve"> of architectur</w:t>
      </w:r>
      <w:r w:rsidR="00BB250C" w:rsidRPr="004F2B8C">
        <w:rPr>
          <w:rFonts w:cs="Arial"/>
          <w:lang w:eastAsia="en-AU"/>
        </w:rPr>
        <w:t>e</w:t>
      </w:r>
      <w:r w:rsidR="00C85B5F" w:rsidRPr="004F2B8C">
        <w:rPr>
          <w:rFonts w:cs="Arial"/>
          <w:lang w:eastAsia="en-AU"/>
        </w:rPr>
        <w:t xml:space="preserve"> and urban design. </w:t>
      </w:r>
    </w:p>
    <w:p w14:paraId="0EB46360" w14:textId="08B527ED" w:rsidR="00F452ED" w:rsidRPr="00F452ED" w:rsidRDefault="00C85B5F" w:rsidP="006D0E30">
      <w:pPr>
        <w:spacing w:after="120"/>
        <w:rPr>
          <w:rFonts w:cs="Arial"/>
          <w:lang w:eastAsia="en-AU"/>
        </w:rPr>
      </w:pPr>
      <w:bookmarkStart w:id="36" w:name="cl87"/>
      <w:r w:rsidRPr="004F2B8C">
        <w:rPr>
          <w:rFonts w:cs="Arial"/>
          <w:lang w:eastAsia="en-AU"/>
        </w:rPr>
        <w:t>Under this clause, the proposed development has been considered by the Design Review Panel (DRP)</w:t>
      </w:r>
      <w:bookmarkEnd w:id="36"/>
      <w:r w:rsidR="002E3689">
        <w:rPr>
          <w:rFonts w:cs="Arial"/>
          <w:lang w:eastAsia="en-AU"/>
        </w:rPr>
        <w:t xml:space="preserve">. </w:t>
      </w:r>
      <w:r w:rsidR="00541AB0" w:rsidRPr="004F2B8C">
        <w:t xml:space="preserve">The </w:t>
      </w:r>
      <w:r w:rsidR="000C01CF" w:rsidRPr="004F2B8C">
        <w:t>P</w:t>
      </w:r>
      <w:r w:rsidR="002605D6" w:rsidRPr="004F2B8C">
        <w:t xml:space="preserve">anel </w:t>
      </w:r>
      <w:r w:rsidR="00173F00" w:rsidRPr="004F2B8C">
        <w:t>concluded</w:t>
      </w:r>
      <w:r w:rsidR="00F452ED">
        <w:t xml:space="preserve"> that extra work is required for the Parkinson Street interface with 373 Crown Street and that compliance with ADG tower setbacks, solar access and natural cross ventilation requirements be me</w:t>
      </w:r>
      <w:r w:rsidR="00AB1F6A">
        <w:t xml:space="preserve">t. </w:t>
      </w:r>
    </w:p>
    <w:p w14:paraId="43FC69B6" w14:textId="41646C7D" w:rsidR="00097891" w:rsidRPr="003816C3" w:rsidRDefault="00F452ED" w:rsidP="006D0E30">
      <w:pPr>
        <w:autoSpaceDE w:val="0"/>
        <w:autoSpaceDN w:val="0"/>
        <w:adjustRightInd w:val="0"/>
        <w:spacing w:before="0" w:after="60"/>
      </w:pPr>
      <w:r>
        <w:rPr>
          <w:rFonts w:cs="Arial"/>
          <w:lang w:eastAsia="en-AU"/>
        </w:rPr>
        <w:t>Whilst a few of t</w:t>
      </w:r>
      <w:r w:rsidR="006050F9" w:rsidRPr="004F2B8C">
        <w:rPr>
          <w:rFonts w:cs="Arial"/>
          <w:lang w:eastAsia="en-AU"/>
        </w:rPr>
        <w:t>hese matters have been addressed by the applicant</w:t>
      </w:r>
      <w:r w:rsidR="00A21961" w:rsidRPr="004F2B8C">
        <w:rPr>
          <w:rFonts w:cs="Arial"/>
          <w:lang w:eastAsia="en-AU"/>
        </w:rPr>
        <w:t xml:space="preserve"> by way of amended plans</w:t>
      </w:r>
      <w:r w:rsidR="00F32703">
        <w:rPr>
          <w:rFonts w:cs="Arial"/>
          <w:lang w:eastAsia="en-AU"/>
        </w:rPr>
        <w:t xml:space="preserve">, the proposal </w:t>
      </w:r>
      <w:r w:rsidR="00E865D3">
        <w:rPr>
          <w:rFonts w:cs="Arial"/>
          <w:lang w:eastAsia="en-AU"/>
        </w:rPr>
        <w:t xml:space="preserve">has a number of </w:t>
      </w:r>
      <w:bookmarkEnd w:id="35"/>
      <w:r w:rsidR="003816C3">
        <w:rPr>
          <w:rFonts w:cs="Arial"/>
          <w:lang w:eastAsia="en-AU"/>
        </w:rPr>
        <w:t>outstanding</w:t>
      </w:r>
      <w:r w:rsidR="00E865D3">
        <w:rPr>
          <w:rFonts w:cs="Arial"/>
          <w:lang w:eastAsia="en-AU"/>
        </w:rPr>
        <w:t xml:space="preserve"> matters </w:t>
      </w:r>
      <w:r w:rsidR="003816C3">
        <w:rPr>
          <w:rFonts w:cs="Arial"/>
          <w:lang w:eastAsia="en-AU"/>
        </w:rPr>
        <w:t>in</w:t>
      </w:r>
      <w:r w:rsidR="00E865D3">
        <w:rPr>
          <w:rFonts w:cs="Arial"/>
          <w:lang w:eastAsia="en-AU"/>
        </w:rPr>
        <w:t>cluding</w:t>
      </w:r>
      <w:r w:rsidR="003816C3">
        <w:rPr>
          <w:rFonts w:cs="Arial"/>
          <w:lang w:eastAsia="en-AU"/>
        </w:rPr>
        <w:t xml:space="preserve"> that </w:t>
      </w:r>
      <w:r w:rsidR="003816C3">
        <w:t>ADG setbacks have not been addressed</w:t>
      </w:r>
      <w:r w:rsidR="00375147">
        <w:t xml:space="preserve">, building separation and cross ventilation requirements. Design excellence in this regard has not been achieved. </w:t>
      </w:r>
    </w:p>
    <w:p w14:paraId="6C4071F2" w14:textId="77777777" w:rsidR="00DF2015" w:rsidRPr="004F2B8C" w:rsidRDefault="00DF2015" w:rsidP="006D0E30">
      <w:pPr>
        <w:pStyle w:val="79CHeading4"/>
        <w:jc w:val="both"/>
      </w:pPr>
      <w:bookmarkStart w:id="37" w:name="CC1"/>
      <w:r w:rsidRPr="004F2B8C">
        <w:t>Part 8 Local provisions—Wollongong city centre</w:t>
      </w:r>
    </w:p>
    <w:p w14:paraId="53EFBD02" w14:textId="26129498" w:rsidR="00813E4E" w:rsidRDefault="00816D1B" w:rsidP="006D0E30">
      <w:pPr>
        <w:autoSpaceDE w:val="0"/>
        <w:autoSpaceDN w:val="0"/>
        <w:adjustRightInd w:val="0"/>
        <w:spacing w:after="120"/>
        <w:rPr>
          <w:rFonts w:cs="Arial"/>
        </w:rPr>
      </w:pPr>
      <w:bookmarkStart w:id="38" w:name="cl81"/>
      <w:r w:rsidRPr="00FC0595">
        <w:rPr>
          <w:rFonts w:cs="Arial"/>
        </w:rPr>
        <w:t xml:space="preserve">The site is located within the area defined as the Wollongong city centre by </w:t>
      </w:r>
      <w:r w:rsidR="00390E6B" w:rsidRPr="00FC0595">
        <w:rPr>
          <w:rFonts w:cs="Arial"/>
        </w:rPr>
        <w:t>W</w:t>
      </w:r>
      <w:r w:rsidRPr="00FC0595">
        <w:rPr>
          <w:rFonts w:cs="Arial"/>
        </w:rPr>
        <w:t>LEP</w:t>
      </w:r>
      <w:r w:rsidR="00390E6B" w:rsidRPr="00FC0595">
        <w:rPr>
          <w:rFonts w:cs="Arial"/>
        </w:rPr>
        <w:t>2009</w:t>
      </w:r>
      <w:r w:rsidRPr="00FC0595">
        <w:rPr>
          <w:rFonts w:cs="Arial"/>
        </w:rPr>
        <w:t xml:space="preserve"> and accordingly the provisions within this part of the LEP are of relevance to the proposal.</w:t>
      </w:r>
      <w:r w:rsidRPr="004F2B8C">
        <w:rPr>
          <w:rFonts w:cs="Arial"/>
        </w:rPr>
        <w:t xml:space="preserve"> </w:t>
      </w:r>
    </w:p>
    <w:p w14:paraId="4F1A73C4" w14:textId="10EA7818" w:rsidR="00813E4E" w:rsidRPr="00813E4E" w:rsidRDefault="00813E4E" w:rsidP="006D0E30">
      <w:pPr>
        <w:autoSpaceDE w:val="0"/>
        <w:autoSpaceDN w:val="0"/>
        <w:adjustRightInd w:val="0"/>
        <w:spacing w:after="120"/>
        <w:rPr>
          <w:rFonts w:cs="Arial"/>
          <w:u w:val="single"/>
        </w:rPr>
      </w:pPr>
      <w:r w:rsidRPr="00813E4E">
        <w:rPr>
          <w:rFonts w:cs="Arial"/>
          <w:u w:val="single"/>
        </w:rPr>
        <w:t>Clause 8.4 Minimum building street frontage</w:t>
      </w:r>
    </w:p>
    <w:p w14:paraId="0E0DFB93" w14:textId="67A7562F" w:rsidR="00813E4E" w:rsidRPr="004F2B8C" w:rsidRDefault="00813E4E" w:rsidP="006D0E30">
      <w:pPr>
        <w:autoSpaceDE w:val="0"/>
        <w:autoSpaceDN w:val="0"/>
        <w:adjustRightInd w:val="0"/>
        <w:spacing w:after="120"/>
        <w:rPr>
          <w:rFonts w:cs="Arial"/>
        </w:rPr>
      </w:pPr>
      <w:r>
        <w:rPr>
          <w:rFonts w:cs="Arial"/>
        </w:rPr>
        <w:t xml:space="preserve">The land exceeds the minimum 20m frontage requirements on Parkinson Street. </w:t>
      </w:r>
    </w:p>
    <w:p w14:paraId="6C8F9145" w14:textId="77777777" w:rsidR="00816D1B" w:rsidRPr="004F2B8C" w:rsidRDefault="00816D1B" w:rsidP="006D0E30">
      <w:pPr>
        <w:keepNext/>
        <w:spacing w:after="120"/>
        <w:rPr>
          <w:rFonts w:cs="Arial"/>
          <w:u w:val="single"/>
        </w:rPr>
      </w:pPr>
      <w:r w:rsidRPr="004F2B8C">
        <w:rPr>
          <w:rFonts w:cs="Arial"/>
          <w:u w:val="single"/>
        </w:rPr>
        <w:t>Clause 8.6 Building separation within Zone B3 Commercial Core or Zone B4 Mixed Use</w:t>
      </w:r>
    </w:p>
    <w:p w14:paraId="11538515" w14:textId="1E25DC60" w:rsidR="00047042" w:rsidRPr="00582506" w:rsidRDefault="00717ED4" w:rsidP="006D0E30">
      <w:pPr>
        <w:pStyle w:val="79CNormal"/>
        <w:jc w:val="both"/>
        <w:rPr>
          <w:rFonts w:cs="Arial"/>
        </w:rPr>
      </w:pPr>
      <w:bookmarkStart w:id="39" w:name="_Hlk40270903"/>
      <w:r w:rsidRPr="00463A5E">
        <w:rPr>
          <w:rFonts w:cs="Arial"/>
        </w:rPr>
        <w:t>An exception to the building separation requ</w:t>
      </w:r>
      <w:r w:rsidRPr="001B14EC">
        <w:rPr>
          <w:rFonts w:cs="Arial"/>
        </w:rPr>
        <w:t xml:space="preserve">irements under Clause 4.6 is sought. </w:t>
      </w:r>
      <w:r w:rsidR="00E865D3" w:rsidRPr="001B14EC">
        <w:rPr>
          <w:rFonts w:cs="Arial"/>
        </w:rPr>
        <w:t xml:space="preserve">This has been discussed above. </w:t>
      </w:r>
      <w:r w:rsidR="00584271" w:rsidRPr="001B14EC">
        <w:rPr>
          <w:rFonts w:cs="Arial"/>
        </w:rPr>
        <w:t>The Clause 4.6 submission is found in Attachment</w:t>
      </w:r>
      <w:r w:rsidR="001B14EC" w:rsidRPr="001B14EC">
        <w:rPr>
          <w:rFonts w:cs="Arial"/>
        </w:rPr>
        <w:t xml:space="preserve"> 3.</w:t>
      </w:r>
      <w:r w:rsidR="001B14EC">
        <w:rPr>
          <w:rFonts w:cs="Arial"/>
          <w:b/>
          <w:bCs/>
        </w:rPr>
        <w:t xml:space="preserve"> </w:t>
      </w:r>
      <w:r w:rsidR="00584271">
        <w:rPr>
          <w:rFonts w:cs="Arial"/>
        </w:rPr>
        <w:t xml:space="preserve"> </w:t>
      </w:r>
    </w:p>
    <w:p w14:paraId="13B8C5DB" w14:textId="67113128" w:rsidR="00DF2015" w:rsidRPr="004F2B8C" w:rsidRDefault="00DF2015" w:rsidP="006D0E30">
      <w:pPr>
        <w:pStyle w:val="79CHeading2"/>
        <w:jc w:val="both"/>
      </w:pPr>
      <w:bookmarkStart w:id="40" w:name="_Ref286922455"/>
      <w:bookmarkEnd w:id="21"/>
      <w:bookmarkEnd w:id="37"/>
      <w:bookmarkEnd w:id="38"/>
      <w:bookmarkEnd w:id="39"/>
      <w:r w:rsidRPr="004F2B8C">
        <w:t>Section 4.15(1)(a)(ii) any proposed instrument</w:t>
      </w:r>
      <w:bookmarkEnd w:id="40"/>
    </w:p>
    <w:p w14:paraId="1FE14607" w14:textId="49D4FB8B" w:rsidR="00DF2015" w:rsidRPr="004F2B8C" w:rsidRDefault="00E745F2" w:rsidP="006D0E30">
      <w:pPr>
        <w:pStyle w:val="79CNormal"/>
        <w:jc w:val="both"/>
      </w:pPr>
      <w:r w:rsidRPr="004F2B8C">
        <w:t>Not applicable.</w:t>
      </w:r>
    </w:p>
    <w:p w14:paraId="20482D6C" w14:textId="77777777" w:rsidR="00DF2015" w:rsidRPr="004F2B8C" w:rsidRDefault="00DF2015" w:rsidP="006D0E30">
      <w:pPr>
        <w:pStyle w:val="79CHeading2"/>
        <w:jc w:val="both"/>
      </w:pPr>
      <w:bookmarkStart w:id="41" w:name="_Ref286922456"/>
      <w:r w:rsidRPr="004F2B8C">
        <w:t>Section 4.15(1)(a)(iii) any development control plan</w:t>
      </w:r>
      <w:bookmarkEnd w:id="41"/>
    </w:p>
    <w:p w14:paraId="0C034887" w14:textId="688D6166" w:rsidR="00DF2015" w:rsidRPr="004F2B8C" w:rsidRDefault="00DF2015" w:rsidP="006D0E30">
      <w:pPr>
        <w:pStyle w:val="79CHeading3"/>
        <w:jc w:val="both"/>
      </w:pPr>
      <w:bookmarkStart w:id="42" w:name="WCCDCP2007a"/>
      <w:r w:rsidRPr="004F2B8C">
        <w:t>Wollongong Development Control Plan 2009</w:t>
      </w:r>
    </w:p>
    <w:p w14:paraId="7867E1FB" w14:textId="4A81B78D" w:rsidR="00054C10" w:rsidRPr="001B14EC" w:rsidRDefault="00054C10" w:rsidP="006D0E30">
      <w:pPr>
        <w:pStyle w:val="79CNormal"/>
        <w:jc w:val="both"/>
        <w:rPr>
          <w:rFonts w:cs="Arial"/>
          <w:lang w:eastAsia="en-AU"/>
        </w:rPr>
      </w:pPr>
      <w:r w:rsidRPr="004F2B8C">
        <w:rPr>
          <w:rFonts w:cs="Arial"/>
          <w:lang w:eastAsia="en-AU"/>
        </w:rPr>
        <w:t xml:space="preserve">The development has been assessed against the relevant chapters of WDCP 2009. The full table of compliance can be found at </w:t>
      </w:r>
      <w:r w:rsidRPr="001B14EC">
        <w:rPr>
          <w:rFonts w:cs="Arial"/>
          <w:bCs/>
          <w:lang w:eastAsia="en-AU"/>
        </w:rPr>
        <w:t xml:space="preserve">Attachment </w:t>
      </w:r>
      <w:r w:rsidR="001B14EC">
        <w:rPr>
          <w:rFonts w:cs="Arial"/>
          <w:bCs/>
          <w:lang w:eastAsia="en-AU"/>
        </w:rPr>
        <w:t xml:space="preserve">6 </w:t>
      </w:r>
      <w:r w:rsidRPr="001B14EC">
        <w:rPr>
          <w:rFonts w:cs="Arial"/>
          <w:bCs/>
          <w:lang w:eastAsia="en-AU"/>
        </w:rPr>
        <w:t>to</w:t>
      </w:r>
      <w:r w:rsidRPr="001B14EC">
        <w:rPr>
          <w:rFonts w:cs="Arial"/>
          <w:lang w:eastAsia="en-AU"/>
        </w:rPr>
        <w:t xml:space="preserve"> this report.  </w:t>
      </w:r>
    </w:p>
    <w:p w14:paraId="44555165" w14:textId="49442C6B" w:rsidR="00054C10" w:rsidRPr="001B14EC" w:rsidRDefault="00054C10" w:rsidP="006D0E30">
      <w:pPr>
        <w:pStyle w:val="79CHeading4"/>
        <w:shd w:val="clear" w:color="auto" w:fill="D9D9D9" w:themeFill="background1" w:themeFillShade="D9"/>
        <w:spacing w:before="0"/>
        <w:jc w:val="both"/>
        <w:rPr>
          <w:rFonts w:cs="Arial"/>
          <w:lang w:eastAsia="en-AU"/>
        </w:rPr>
      </w:pPr>
      <w:r w:rsidRPr="001B14EC">
        <w:rPr>
          <w:rFonts w:cs="Arial"/>
          <w:lang w:eastAsia="en-AU"/>
        </w:rPr>
        <w:t>Chapter A1, Clause 8 Variations to development controls in the DCP</w:t>
      </w:r>
    </w:p>
    <w:p w14:paraId="1A18F004" w14:textId="6BBEF34D" w:rsidR="00C92B42" w:rsidRPr="001B14EC" w:rsidRDefault="00C92B42" w:rsidP="006D0E30">
      <w:pPr>
        <w:autoSpaceDE w:val="0"/>
        <w:autoSpaceDN w:val="0"/>
        <w:adjustRightInd w:val="0"/>
        <w:spacing w:after="120"/>
        <w:rPr>
          <w:rFonts w:cs="Arial"/>
          <w:lang w:eastAsia="en-AU"/>
        </w:rPr>
      </w:pPr>
      <w:r w:rsidRPr="001B14EC">
        <w:rPr>
          <w:rFonts w:cs="Arial"/>
          <w:lang w:eastAsia="en-AU"/>
        </w:rPr>
        <w:t>The applica</w:t>
      </w:r>
      <w:r w:rsidR="00015919" w:rsidRPr="001B14EC">
        <w:rPr>
          <w:rFonts w:cs="Arial"/>
          <w:lang w:eastAsia="en-AU"/>
        </w:rPr>
        <w:t xml:space="preserve">tion seeks </w:t>
      </w:r>
      <w:r w:rsidRPr="001B14EC">
        <w:rPr>
          <w:rFonts w:cs="Arial"/>
          <w:lang w:eastAsia="en-AU"/>
        </w:rPr>
        <w:t xml:space="preserve">variations in respect of the following </w:t>
      </w:r>
      <w:r w:rsidR="004D35A0" w:rsidRPr="001B14EC">
        <w:rPr>
          <w:rFonts w:cs="Arial"/>
          <w:lang w:eastAsia="en-AU"/>
        </w:rPr>
        <w:t>matters: -</w:t>
      </w:r>
    </w:p>
    <w:p w14:paraId="1F5AE38D" w14:textId="77777777" w:rsidR="00C92B42" w:rsidRPr="001B14EC" w:rsidRDefault="00C92B42" w:rsidP="006D0E30">
      <w:pPr>
        <w:pStyle w:val="79CNormal"/>
        <w:numPr>
          <w:ilvl w:val="0"/>
          <w:numId w:val="18"/>
        </w:numPr>
        <w:ind w:left="357" w:hanging="357"/>
        <w:jc w:val="both"/>
        <w:rPr>
          <w:rFonts w:cs="Arial"/>
          <w:lang w:eastAsia="en-AU"/>
        </w:rPr>
      </w:pPr>
      <w:r w:rsidRPr="001B14EC">
        <w:rPr>
          <w:rFonts w:cs="Arial"/>
          <w:lang w:eastAsia="en-AU"/>
        </w:rPr>
        <w:lastRenderedPageBreak/>
        <w:t>Side and rear building setbacks and building separation (Clause 2.5 of Chapter D13)</w:t>
      </w:r>
    </w:p>
    <w:p w14:paraId="08D49346" w14:textId="1B6E45BA" w:rsidR="00CB039B" w:rsidRPr="001B14EC" w:rsidRDefault="00CB039B" w:rsidP="006D0E30">
      <w:pPr>
        <w:keepNext/>
        <w:autoSpaceDE w:val="0"/>
        <w:autoSpaceDN w:val="0"/>
        <w:adjustRightInd w:val="0"/>
        <w:spacing w:after="120"/>
        <w:rPr>
          <w:rFonts w:cs="Arial"/>
          <w:u w:val="single"/>
          <w:lang w:eastAsia="en-AU"/>
        </w:rPr>
      </w:pPr>
      <w:r w:rsidRPr="001B14EC">
        <w:rPr>
          <w:rFonts w:cs="Arial"/>
          <w:u w:val="single"/>
          <w:lang w:eastAsia="en-AU"/>
        </w:rPr>
        <w:t>3.</w:t>
      </w:r>
      <w:r w:rsidR="00AC6372" w:rsidRPr="001B14EC">
        <w:rPr>
          <w:rFonts w:cs="Arial"/>
          <w:u w:val="single"/>
          <w:lang w:eastAsia="en-AU"/>
        </w:rPr>
        <w:t xml:space="preserve"> </w:t>
      </w:r>
      <w:r w:rsidRPr="001B14EC">
        <w:rPr>
          <w:rFonts w:cs="Arial"/>
          <w:u w:val="single"/>
          <w:lang w:eastAsia="en-AU"/>
        </w:rPr>
        <w:t>Clause 2.5 Side and Rear Building Setbacks and Building Separation</w:t>
      </w:r>
    </w:p>
    <w:p w14:paraId="5E22986E" w14:textId="77777777" w:rsidR="00CB039B" w:rsidRPr="004F2B8C" w:rsidRDefault="00CB039B" w:rsidP="006D0E30">
      <w:pPr>
        <w:autoSpaceDE w:val="0"/>
        <w:autoSpaceDN w:val="0"/>
        <w:adjustRightInd w:val="0"/>
        <w:spacing w:after="120"/>
        <w:rPr>
          <w:rFonts w:cs="Arial"/>
          <w:lang w:eastAsia="en-AU"/>
        </w:rPr>
      </w:pPr>
      <w:r w:rsidRPr="001B14EC">
        <w:rPr>
          <w:rFonts w:cs="Arial"/>
          <w:lang w:eastAsia="en-AU"/>
        </w:rPr>
        <w:t>The requirements in this clause reflect</w:t>
      </w:r>
      <w:r w:rsidRPr="004F2B8C">
        <w:rPr>
          <w:rFonts w:cs="Arial"/>
          <w:lang w:eastAsia="en-AU"/>
        </w:rPr>
        <w:t xml:space="preserve"> the separation distances outlined in Clause 8.6 of Wollongong LEP 2009. </w:t>
      </w:r>
    </w:p>
    <w:p w14:paraId="67E7DA68" w14:textId="2A54F37F" w:rsidR="0035732D" w:rsidRPr="004F2B8C" w:rsidRDefault="00163496" w:rsidP="006D0E30">
      <w:pPr>
        <w:autoSpaceDE w:val="0"/>
        <w:autoSpaceDN w:val="0"/>
        <w:adjustRightInd w:val="0"/>
        <w:spacing w:after="120"/>
        <w:rPr>
          <w:rFonts w:eastAsiaTheme="minorHAnsi" w:cs="Arial"/>
          <w:b/>
          <w:bCs/>
          <w:i/>
          <w:iCs/>
        </w:rPr>
      </w:pPr>
      <w:r w:rsidRPr="004F2B8C">
        <w:rPr>
          <w:noProof/>
          <w:lang w:eastAsia="en-AU"/>
        </w:rPr>
        <w:drawing>
          <wp:inline distT="0" distB="0" distL="0" distR="0" wp14:anchorId="180E059D" wp14:editId="5DEB8FD9">
            <wp:extent cx="4730371" cy="1840544"/>
            <wp:effectExtent l="19050" t="19050" r="13335"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94411" cy="1865461"/>
                    </a:xfrm>
                    <a:prstGeom prst="rect">
                      <a:avLst/>
                    </a:prstGeom>
                    <a:ln>
                      <a:solidFill>
                        <a:schemeClr val="tx1"/>
                      </a:solidFill>
                    </a:ln>
                  </pic:spPr>
                </pic:pic>
              </a:graphicData>
            </a:graphic>
          </wp:inline>
        </w:drawing>
      </w:r>
    </w:p>
    <w:p w14:paraId="7423251E" w14:textId="77777777" w:rsidR="00711E2B" w:rsidRPr="00AE0C7F" w:rsidRDefault="00711E2B" w:rsidP="006D0E30">
      <w:pPr>
        <w:autoSpaceDE w:val="0"/>
        <w:autoSpaceDN w:val="0"/>
        <w:adjustRightInd w:val="0"/>
        <w:spacing w:after="120"/>
        <w:rPr>
          <w:rFonts w:cs="Arial"/>
          <w:u w:val="single"/>
          <w:lang w:eastAsia="en-AU"/>
        </w:rPr>
      </w:pPr>
      <w:r w:rsidRPr="00AE0C7F">
        <w:rPr>
          <w:rFonts w:eastAsiaTheme="minorHAnsi" w:cs="Arial"/>
          <w:u w:val="single"/>
        </w:rPr>
        <w:t>Ap</w:t>
      </w:r>
      <w:r w:rsidRPr="00AE0C7F">
        <w:rPr>
          <w:rFonts w:cs="Arial"/>
          <w:u w:val="single"/>
          <w:lang w:eastAsia="en-AU"/>
        </w:rPr>
        <w:t>plicant’s justification for variation:</w:t>
      </w:r>
    </w:p>
    <w:p w14:paraId="40D2554E" w14:textId="2DA3A41C" w:rsidR="00DE434E" w:rsidRDefault="00E60694" w:rsidP="006D0E30">
      <w:pPr>
        <w:autoSpaceDE w:val="0"/>
        <w:autoSpaceDN w:val="0"/>
        <w:adjustRightInd w:val="0"/>
        <w:spacing w:after="120"/>
        <w:rPr>
          <w:rFonts w:cs="Arial"/>
          <w:lang w:eastAsia="en-AU"/>
        </w:rPr>
      </w:pPr>
      <w:r>
        <w:rPr>
          <w:rFonts w:cs="Arial"/>
          <w:lang w:eastAsia="en-AU"/>
        </w:rPr>
        <w:t xml:space="preserve">A justification statement under Chapter A1 has not been provided from the applicant. </w:t>
      </w:r>
    </w:p>
    <w:bookmarkEnd w:id="42"/>
    <w:p w14:paraId="6213FFA5" w14:textId="5A8F7DCF" w:rsidR="00DF2015" w:rsidRPr="004F2B8C" w:rsidRDefault="00DF2015" w:rsidP="006D0E30">
      <w:pPr>
        <w:pStyle w:val="79CHeading3"/>
        <w:jc w:val="both"/>
      </w:pPr>
      <w:r w:rsidRPr="004F2B8C">
        <w:t>Wollongong City Wide Development Contributions Plan 201</w:t>
      </w:r>
      <w:r w:rsidR="00F1714C">
        <w:t>9</w:t>
      </w:r>
    </w:p>
    <w:p w14:paraId="7486A9D7" w14:textId="05380E6B" w:rsidR="00DF2015" w:rsidRPr="004F2B8C" w:rsidRDefault="007F3E61" w:rsidP="006D0E30">
      <w:pPr>
        <w:pStyle w:val="79CNormal"/>
        <w:jc w:val="both"/>
      </w:pPr>
      <w:bookmarkStart w:id="43" w:name="s94A2"/>
      <w:r>
        <w:t xml:space="preserve">A </w:t>
      </w:r>
      <w:r w:rsidR="00DF2015" w:rsidRPr="004F2B8C">
        <w:t xml:space="preserve">levy of </w:t>
      </w:r>
      <w:r w:rsidR="007A0645" w:rsidRPr="004F2B8C">
        <w:t>2</w:t>
      </w:r>
      <w:r w:rsidR="00DF2015" w:rsidRPr="004F2B8C">
        <w:t>% is applicable under this plan as the threshold value is $</w:t>
      </w:r>
      <w:r w:rsidR="007A0645" w:rsidRPr="004F2B8C">
        <w:t>250,000 and the site</w:t>
      </w:r>
      <w:r w:rsidR="00DF2015" w:rsidRPr="004F2B8C">
        <w:t xml:space="preserve"> is located within the city centre.</w:t>
      </w:r>
      <w:bookmarkStart w:id="44" w:name="s94A3"/>
      <w:bookmarkEnd w:id="43"/>
      <w:r w:rsidR="00DF2015" w:rsidRPr="004F2B8C">
        <w:t xml:space="preserve"> </w:t>
      </w:r>
      <w:bookmarkEnd w:id="44"/>
    </w:p>
    <w:p w14:paraId="6D2E9CDB" w14:textId="44C385A8" w:rsidR="00DF2015" w:rsidRPr="004F2B8C" w:rsidRDefault="00DF2015" w:rsidP="006D0E30">
      <w:pPr>
        <w:pStyle w:val="79CHeading2"/>
        <w:jc w:val="both"/>
      </w:pPr>
      <w:bookmarkStart w:id="45" w:name="_Ref286922496"/>
      <w:r w:rsidRPr="004F2B8C">
        <w:t>Section 4.15(1)(a)</w:t>
      </w:r>
      <w:r w:rsidR="00A9382D">
        <w:t xml:space="preserve"> </w:t>
      </w:r>
      <w:r w:rsidRPr="004F2B8C">
        <w:t>(iiia) Any planning agreement that has been entered into under section 7.4, or any draft planning agreement that a developer has offered to enter into under Section 7.4</w:t>
      </w:r>
      <w:bookmarkEnd w:id="45"/>
    </w:p>
    <w:p w14:paraId="30447239" w14:textId="77777777" w:rsidR="00DF2015" w:rsidRPr="004F2B8C" w:rsidRDefault="00DF2015" w:rsidP="006D0E30">
      <w:pPr>
        <w:pStyle w:val="79CNormal"/>
        <w:jc w:val="both"/>
        <w:rPr>
          <w:rStyle w:val="DummyText"/>
          <w:color w:val="auto"/>
        </w:rPr>
      </w:pPr>
      <w:r w:rsidRPr="004F2B8C">
        <w:rPr>
          <w:rStyle w:val="DummyText"/>
          <w:color w:val="auto"/>
        </w:rPr>
        <w:t>There are no planning agreements entered into or any draft agreement offered to enter into under S7.4 which affect the development.</w:t>
      </w:r>
    </w:p>
    <w:p w14:paraId="7F433145" w14:textId="77777777" w:rsidR="00DF2015" w:rsidRPr="004F2B8C" w:rsidRDefault="00DF2015" w:rsidP="006D0E30">
      <w:pPr>
        <w:pStyle w:val="79CHeading2"/>
        <w:jc w:val="both"/>
      </w:pPr>
      <w:bookmarkStart w:id="46" w:name="_Ref286922497"/>
      <w:r w:rsidRPr="004F2B8C">
        <w:t>Section 4.15(a)(iv) the regulations (to the extent that they prescribe matters for the purposes of this paragraph)</w:t>
      </w:r>
      <w:bookmarkEnd w:id="46"/>
    </w:p>
    <w:p w14:paraId="4FC62E4F" w14:textId="77777777" w:rsidR="00DF2015" w:rsidRPr="004F2B8C" w:rsidRDefault="00DF2015" w:rsidP="006D0E30">
      <w:pPr>
        <w:pStyle w:val="79CHeading5"/>
        <w:jc w:val="both"/>
      </w:pPr>
      <w:bookmarkStart w:id="47" w:name="OLE_LINK13"/>
      <w:r w:rsidRPr="004F2B8C">
        <w:t>92   What additional matters must a consent authority take into consideration in determining a development application?</w:t>
      </w:r>
    </w:p>
    <w:p w14:paraId="00EB6B7D" w14:textId="1963554C" w:rsidR="00DF2015" w:rsidRPr="004F2B8C" w:rsidRDefault="00A9382D" w:rsidP="006D0E30">
      <w:pPr>
        <w:pStyle w:val="79CNormal"/>
        <w:jc w:val="both"/>
      </w:pPr>
      <w:r>
        <w:t>This could be subject to c</w:t>
      </w:r>
      <w:r w:rsidR="00DF2015" w:rsidRPr="004F2B8C">
        <w:t xml:space="preserve">onditions. </w:t>
      </w:r>
    </w:p>
    <w:p w14:paraId="62874544" w14:textId="77777777" w:rsidR="00DF2015" w:rsidRPr="004F2B8C" w:rsidRDefault="00DF2015" w:rsidP="006D0E30">
      <w:pPr>
        <w:pStyle w:val="79CHeading5"/>
        <w:jc w:val="both"/>
      </w:pPr>
      <w:r w:rsidRPr="004F2B8C">
        <w:t>93   Fire safety and other considerations</w:t>
      </w:r>
    </w:p>
    <w:bookmarkEnd w:id="47"/>
    <w:p w14:paraId="7A793E02" w14:textId="0E1A0817" w:rsidR="00DF2015" w:rsidRPr="004F2B8C" w:rsidRDefault="00F13974" w:rsidP="006D0E30">
      <w:pPr>
        <w:pStyle w:val="79CNormal"/>
        <w:jc w:val="both"/>
      </w:pPr>
      <w:r w:rsidRPr="004F2B8C">
        <w:t>Not applicable.</w:t>
      </w:r>
    </w:p>
    <w:p w14:paraId="184CC525" w14:textId="77777777" w:rsidR="00DF2015" w:rsidRPr="004F2B8C" w:rsidRDefault="00DF2015" w:rsidP="006D0E30">
      <w:pPr>
        <w:pStyle w:val="79CHeading5"/>
        <w:jc w:val="both"/>
      </w:pPr>
      <w:r w:rsidRPr="004F2B8C">
        <w:t>94   Consent authority may require buildings to be upgraded</w:t>
      </w:r>
    </w:p>
    <w:p w14:paraId="5433DE01" w14:textId="3B6AE35F" w:rsidR="00DF2015" w:rsidRDefault="00F13974" w:rsidP="006D0E30">
      <w:pPr>
        <w:pStyle w:val="Indent1"/>
        <w:numPr>
          <w:ilvl w:val="0"/>
          <w:numId w:val="11"/>
        </w:numPr>
        <w:jc w:val="both"/>
      </w:pPr>
      <w:r w:rsidRPr="004F2B8C">
        <w:t>Not applicable.</w:t>
      </w:r>
    </w:p>
    <w:p w14:paraId="660E0ED4" w14:textId="4FB37340" w:rsidR="00DF2015" w:rsidRDefault="00DF2015" w:rsidP="006D0E30">
      <w:pPr>
        <w:pStyle w:val="79CHeading2"/>
        <w:jc w:val="both"/>
      </w:pPr>
      <w:bookmarkStart w:id="48" w:name="_Ref286922501"/>
      <w:r w:rsidRPr="00C02A3D">
        <w:t>Section 4.15(1)(b) the likely impacts of development</w:t>
      </w:r>
      <w:bookmarkEnd w:id="48"/>
    </w:p>
    <w:tbl>
      <w:tblPr>
        <w:tblStyle w:val="TableGrid1"/>
        <w:tblW w:w="5000" w:type="pct"/>
        <w:tblLayout w:type="fixed"/>
        <w:tblLook w:val="01E0" w:firstRow="1" w:lastRow="1" w:firstColumn="1" w:lastColumn="1" w:noHBand="0" w:noVBand="0"/>
      </w:tblPr>
      <w:tblGrid>
        <w:gridCol w:w="9742"/>
      </w:tblGrid>
      <w:tr w:rsidR="00EE0B31" w:rsidRPr="00EE0B31" w14:paraId="4DF4F7FA" w14:textId="77777777" w:rsidTr="006913EB">
        <w:tc>
          <w:tcPr>
            <w:tcW w:w="9242" w:type="dxa"/>
          </w:tcPr>
          <w:p w14:paraId="5586F88B" w14:textId="77777777" w:rsidR="00EE0B31" w:rsidRPr="00954051" w:rsidRDefault="00EE0B31" w:rsidP="006D0E30">
            <w:pPr>
              <w:spacing w:before="0" w:after="120"/>
              <w:rPr>
                <w:rFonts w:ascii="Arial" w:hAnsi="Arial" w:cs="Arial"/>
                <w:u w:val="single"/>
              </w:rPr>
            </w:pPr>
            <w:r w:rsidRPr="00954051">
              <w:rPr>
                <w:rFonts w:ascii="Arial" w:hAnsi="Arial" w:cs="Arial"/>
                <w:u w:val="single"/>
              </w:rPr>
              <w:t xml:space="preserve">Context and Setting:  </w:t>
            </w:r>
          </w:p>
          <w:p w14:paraId="1E7755F2" w14:textId="392F986D" w:rsidR="00EE0B31" w:rsidRPr="00954051" w:rsidRDefault="000D5E4E" w:rsidP="006D0E30">
            <w:pPr>
              <w:spacing w:before="0" w:after="120"/>
              <w:rPr>
                <w:rFonts w:ascii="Arial" w:hAnsi="Arial" w:cs="Arial"/>
              </w:rPr>
            </w:pPr>
            <w:r w:rsidRPr="00954051">
              <w:rPr>
                <w:rFonts w:ascii="Arial" w:hAnsi="Arial" w:cs="Arial"/>
              </w:rPr>
              <w:t xml:space="preserve">The site is situated in a transition zone between commercial land uses to the north which will be high rise towers, to smaller scale residential zoned land directly to the south across the street. </w:t>
            </w:r>
          </w:p>
          <w:p w14:paraId="2691E748" w14:textId="77777777" w:rsidR="007C2751" w:rsidRPr="00954051" w:rsidRDefault="000D5E4E" w:rsidP="006D0E30">
            <w:pPr>
              <w:spacing w:before="0" w:after="120"/>
              <w:rPr>
                <w:rFonts w:ascii="Arial" w:hAnsi="Arial" w:cs="Arial"/>
              </w:rPr>
            </w:pPr>
            <w:r w:rsidRPr="00954051">
              <w:rPr>
                <w:rFonts w:ascii="Arial" w:hAnsi="Arial" w:cs="Arial"/>
              </w:rPr>
              <w:t xml:space="preserve">Whilst full commercial at ground </w:t>
            </w:r>
            <w:r w:rsidR="00496808" w:rsidRPr="00954051">
              <w:rPr>
                <w:rFonts w:ascii="Arial" w:hAnsi="Arial" w:cs="Arial"/>
              </w:rPr>
              <w:t xml:space="preserve">level does not seem viable, it is required given the commercial nature of the zone. </w:t>
            </w:r>
          </w:p>
          <w:p w14:paraId="35F9DF36" w14:textId="4EDA602A" w:rsidR="001D4E7C" w:rsidRPr="00C02A3D" w:rsidRDefault="001D4E7C" w:rsidP="006D0E30">
            <w:pPr>
              <w:spacing w:before="0" w:after="120"/>
              <w:rPr>
                <w:rFonts w:ascii="Arial" w:hAnsi="Arial" w:cs="Arial"/>
                <w:color w:val="FF0000"/>
              </w:rPr>
            </w:pPr>
            <w:r w:rsidRPr="00954051">
              <w:rPr>
                <w:rFonts w:ascii="Arial" w:hAnsi="Arial" w:cs="Arial"/>
              </w:rPr>
              <w:t xml:space="preserve">The full impact of the future redevelopment of the Crown Street tower on this building is not known as this tower has been removed from the </w:t>
            </w:r>
            <w:r w:rsidRPr="007334FB">
              <w:rPr>
                <w:rFonts w:ascii="Arial" w:hAnsi="Arial" w:cs="Arial"/>
              </w:rPr>
              <w:t xml:space="preserve">application. </w:t>
            </w:r>
          </w:p>
        </w:tc>
      </w:tr>
      <w:tr w:rsidR="00EE0B31" w:rsidRPr="00EE0B31" w14:paraId="4C527F8F" w14:textId="77777777" w:rsidTr="006913EB">
        <w:tc>
          <w:tcPr>
            <w:tcW w:w="9242" w:type="dxa"/>
          </w:tcPr>
          <w:p w14:paraId="49DA1819" w14:textId="77777777" w:rsidR="00EE0B31" w:rsidRPr="00A9382D" w:rsidRDefault="00EE0B31" w:rsidP="006D0E30">
            <w:pPr>
              <w:keepNext/>
              <w:spacing w:before="0" w:after="120"/>
              <w:rPr>
                <w:rFonts w:ascii="Arial" w:hAnsi="Arial" w:cs="Arial"/>
                <w:u w:val="single"/>
              </w:rPr>
            </w:pPr>
            <w:r w:rsidRPr="00A9382D">
              <w:rPr>
                <w:rFonts w:ascii="Arial" w:hAnsi="Arial" w:cs="Arial"/>
                <w:u w:val="single"/>
              </w:rPr>
              <w:lastRenderedPageBreak/>
              <w:t xml:space="preserve">Access, Transport and Traffic:  </w:t>
            </w:r>
          </w:p>
          <w:p w14:paraId="4EDB4E99" w14:textId="77777777" w:rsidR="00EE0B31" w:rsidRPr="00A9382D" w:rsidRDefault="00EE0B31" w:rsidP="006D0E30">
            <w:pPr>
              <w:spacing w:before="0" w:after="120"/>
              <w:rPr>
                <w:rFonts w:ascii="Arial" w:hAnsi="Arial" w:cs="Arial"/>
              </w:rPr>
            </w:pPr>
            <w:r w:rsidRPr="00A9382D">
              <w:rPr>
                <w:rFonts w:ascii="Arial" w:hAnsi="Arial" w:cs="Arial"/>
              </w:rPr>
              <w:t xml:space="preserve">A number of concerns have been raised by the objectors in relation to traffic and parking issues due to the narrowness of the street and the location of the site in relation to the cul-de-sac. </w:t>
            </w:r>
          </w:p>
          <w:p w14:paraId="4DA6081F" w14:textId="77777777" w:rsidR="00EE0B31" w:rsidRPr="00A9382D" w:rsidRDefault="00EE0B31" w:rsidP="006D0E30">
            <w:pPr>
              <w:spacing w:before="0" w:after="120"/>
              <w:rPr>
                <w:rFonts w:ascii="Arial" w:hAnsi="Arial" w:cs="Arial"/>
              </w:rPr>
            </w:pPr>
            <w:r w:rsidRPr="00A9382D">
              <w:rPr>
                <w:rFonts w:ascii="Arial" w:hAnsi="Arial" w:cs="Arial"/>
              </w:rPr>
              <w:t>The development provides for the required number of car parking spaces and manoeuvring</w:t>
            </w:r>
            <w:r w:rsidR="001B66CD" w:rsidRPr="00A9382D">
              <w:rPr>
                <w:rFonts w:ascii="Arial" w:hAnsi="Arial" w:cs="Arial"/>
              </w:rPr>
              <w:t xml:space="preserve"> of waste vehicles on site</w:t>
            </w:r>
            <w:r w:rsidRPr="00A9382D">
              <w:rPr>
                <w:rFonts w:ascii="Arial" w:hAnsi="Arial" w:cs="Arial"/>
              </w:rPr>
              <w:t xml:space="preserve">. Council’s Traffic officer has considered the development with regard to impacts on the wider traffic network and raised no objections to this proposal. </w:t>
            </w:r>
          </w:p>
          <w:p w14:paraId="4E63236A" w14:textId="2C4CAA59" w:rsidR="00366C69" w:rsidRPr="00A9382D" w:rsidRDefault="00401093" w:rsidP="006D0E30">
            <w:pPr>
              <w:spacing w:before="0" w:after="120"/>
              <w:rPr>
                <w:rFonts w:ascii="Arial" w:hAnsi="Arial" w:cs="Arial"/>
              </w:rPr>
            </w:pPr>
            <w:r w:rsidRPr="00A9382D">
              <w:rPr>
                <w:rFonts w:ascii="Arial" w:hAnsi="Arial" w:cs="Arial"/>
              </w:rPr>
              <w:t>The adjoining tower</w:t>
            </w:r>
            <w:r w:rsidR="0037262E" w:rsidRPr="00A9382D">
              <w:rPr>
                <w:rFonts w:ascii="Arial" w:hAnsi="Arial" w:cs="Arial"/>
              </w:rPr>
              <w:t>s</w:t>
            </w:r>
            <w:r w:rsidRPr="00A9382D">
              <w:rPr>
                <w:rFonts w:ascii="Arial" w:hAnsi="Arial" w:cs="Arial"/>
              </w:rPr>
              <w:t xml:space="preserve"> under construction is gaining access from Parkinson Street. It is envisaged that the future redevelopment of</w:t>
            </w:r>
            <w:r w:rsidR="0037262E" w:rsidRPr="00A9382D">
              <w:rPr>
                <w:rFonts w:ascii="Arial" w:hAnsi="Arial" w:cs="Arial"/>
              </w:rPr>
              <w:t xml:space="preserve"> </w:t>
            </w:r>
            <w:r w:rsidRPr="00A9382D">
              <w:rPr>
                <w:rFonts w:ascii="Arial" w:hAnsi="Arial" w:cs="Arial"/>
              </w:rPr>
              <w:t xml:space="preserve">Crown Street </w:t>
            </w:r>
            <w:r w:rsidR="0037262E" w:rsidRPr="00A9382D">
              <w:rPr>
                <w:rFonts w:ascii="Arial" w:hAnsi="Arial" w:cs="Arial"/>
              </w:rPr>
              <w:t xml:space="preserve">allotments </w:t>
            </w:r>
            <w:r w:rsidRPr="00A9382D">
              <w:rPr>
                <w:rFonts w:ascii="Arial" w:hAnsi="Arial" w:cs="Arial"/>
              </w:rPr>
              <w:t>will also gain access via Parkinso</w:t>
            </w:r>
            <w:r w:rsidR="0037262E" w:rsidRPr="00A9382D">
              <w:rPr>
                <w:rFonts w:ascii="Arial" w:hAnsi="Arial" w:cs="Arial"/>
              </w:rPr>
              <w:t>n</w:t>
            </w:r>
            <w:r w:rsidR="00D03B70" w:rsidRPr="00A9382D">
              <w:rPr>
                <w:rFonts w:ascii="Arial" w:hAnsi="Arial" w:cs="Arial"/>
              </w:rPr>
              <w:t xml:space="preserve"> Street</w:t>
            </w:r>
            <w:r w:rsidRPr="00A9382D">
              <w:rPr>
                <w:rFonts w:ascii="Arial" w:hAnsi="Arial" w:cs="Arial"/>
              </w:rPr>
              <w:t xml:space="preserve">. </w:t>
            </w:r>
            <w:r w:rsidR="00366C69" w:rsidRPr="00A9382D">
              <w:rPr>
                <w:rFonts w:ascii="Arial" w:hAnsi="Arial" w:cs="Arial"/>
              </w:rPr>
              <w:t>The</w:t>
            </w:r>
            <w:r w:rsidR="0037262E" w:rsidRPr="00A9382D">
              <w:rPr>
                <w:rFonts w:ascii="Arial" w:hAnsi="Arial" w:cs="Arial"/>
              </w:rPr>
              <w:t xml:space="preserve">re will be </w:t>
            </w:r>
            <w:r w:rsidR="00D03B70" w:rsidRPr="00A9382D">
              <w:rPr>
                <w:rFonts w:ascii="Arial" w:hAnsi="Arial" w:cs="Arial"/>
              </w:rPr>
              <w:t>an overall increase in</w:t>
            </w:r>
            <w:r w:rsidR="00366C69" w:rsidRPr="00A9382D">
              <w:rPr>
                <w:rFonts w:ascii="Arial" w:hAnsi="Arial" w:cs="Arial"/>
              </w:rPr>
              <w:t xml:space="preserve"> </w:t>
            </w:r>
            <w:r w:rsidR="008F7F8F" w:rsidRPr="00A9382D">
              <w:rPr>
                <w:rFonts w:ascii="Arial" w:hAnsi="Arial" w:cs="Arial"/>
              </w:rPr>
              <w:t xml:space="preserve">traffic </w:t>
            </w:r>
            <w:r w:rsidR="00D03B70" w:rsidRPr="00A9382D">
              <w:rPr>
                <w:rFonts w:ascii="Arial" w:hAnsi="Arial" w:cs="Arial"/>
              </w:rPr>
              <w:t>for</w:t>
            </w:r>
            <w:r w:rsidR="00366C69" w:rsidRPr="00A9382D">
              <w:rPr>
                <w:rFonts w:ascii="Arial" w:hAnsi="Arial" w:cs="Arial"/>
              </w:rPr>
              <w:t xml:space="preserve"> Parkinson Street </w:t>
            </w:r>
            <w:r w:rsidR="00D03B70" w:rsidRPr="00A9382D">
              <w:rPr>
                <w:rFonts w:ascii="Arial" w:hAnsi="Arial" w:cs="Arial"/>
              </w:rPr>
              <w:t>as outlined in the submissions</w:t>
            </w:r>
            <w:r w:rsidR="001D7CB0" w:rsidRPr="00A9382D">
              <w:rPr>
                <w:rFonts w:ascii="Arial" w:hAnsi="Arial" w:cs="Arial"/>
              </w:rPr>
              <w:t xml:space="preserve">, </w:t>
            </w:r>
            <w:r w:rsidR="00366C69" w:rsidRPr="00A9382D">
              <w:rPr>
                <w:rFonts w:ascii="Arial" w:hAnsi="Arial" w:cs="Arial"/>
              </w:rPr>
              <w:t xml:space="preserve">given that access to high rise towers fronting Crown Street </w:t>
            </w:r>
            <w:r w:rsidR="00462BB7" w:rsidRPr="00A9382D">
              <w:rPr>
                <w:rFonts w:ascii="Arial" w:hAnsi="Arial" w:cs="Arial"/>
              </w:rPr>
              <w:t>are</w:t>
            </w:r>
            <w:r w:rsidR="00366C69" w:rsidRPr="00A9382D">
              <w:rPr>
                <w:rFonts w:ascii="Arial" w:hAnsi="Arial" w:cs="Arial"/>
              </w:rPr>
              <w:t xml:space="preserve"> using Parkinson Street for access to the</w:t>
            </w:r>
            <w:r w:rsidR="00D03B70" w:rsidRPr="00A9382D">
              <w:rPr>
                <w:rFonts w:ascii="Arial" w:hAnsi="Arial" w:cs="Arial"/>
              </w:rPr>
              <w:t>se</w:t>
            </w:r>
            <w:r w:rsidR="00366C69" w:rsidRPr="00A9382D">
              <w:rPr>
                <w:rFonts w:ascii="Arial" w:hAnsi="Arial" w:cs="Arial"/>
              </w:rPr>
              <w:t xml:space="preserve"> sites.</w:t>
            </w:r>
          </w:p>
        </w:tc>
      </w:tr>
      <w:tr w:rsidR="00EE0B31" w:rsidRPr="00EE0B31" w14:paraId="15D91564" w14:textId="77777777" w:rsidTr="006913EB">
        <w:tc>
          <w:tcPr>
            <w:tcW w:w="9242" w:type="dxa"/>
          </w:tcPr>
          <w:p w14:paraId="13F479ED" w14:textId="77777777" w:rsidR="00EE0B31" w:rsidRPr="00A9382D" w:rsidRDefault="00EE0B31" w:rsidP="006D0E30">
            <w:pPr>
              <w:spacing w:before="0" w:after="120"/>
              <w:rPr>
                <w:rFonts w:ascii="Arial" w:hAnsi="Arial" w:cs="Arial"/>
                <w:u w:val="single"/>
              </w:rPr>
            </w:pPr>
            <w:r w:rsidRPr="00A9382D">
              <w:rPr>
                <w:rFonts w:ascii="Arial" w:hAnsi="Arial" w:cs="Arial"/>
                <w:u w:val="single"/>
              </w:rPr>
              <w:t xml:space="preserve">Public Domain:   </w:t>
            </w:r>
          </w:p>
          <w:p w14:paraId="24F63EEF" w14:textId="46528143" w:rsidR="00EE0B31" w:rsidRPr="00A9382D" w:rsidRDefault="00976C33" w:rsidP="006D0E30">
            <w:pPr>
              <w:spacing w:before="0" w:after="120"/>
              <w:rPr>
                <w:rFonts w:ascii="Arial" w:hAnsi="Arial" w:cs="Arial"/>
              </w:rPr>
            </w:pPr>
            <w:r w:rsidRPr="00A9382D">
              <w:rPr>
                <w:rFonts w:ascii="Arial" w:hAnsi="Arial" w:cs="Arial"/>
              </w:rPr>
              <w:t xml:space="preserve">Upgrade of the footpath and </w:t>
            </w:r>
            <w:r w:rsidR="00235CFA" w:rsidRPr="00A9382D">
              <w:rPr>
                <w:rFonts w:ascii="Arial" w:hAnsi="Arial" w:cs="Arial"/>
              </w:rPr>
              <w:t>provision</w:t>
            </w:r>
            <w:r w:rsidRPr="00A9382D">
              <w:rPr>
                <w:rFonts w:ascii="Arial" w:hAnsi="Arial" w:cs="Arial"/>
              </w:rPr>
              <w:t xml:space="preserve"> of street trees is required to improve the public domain. Concerns are raised with the exposed walls on the side boundaries </w:t>
            </w:r>
            <w:r w:rsidR="00235CFA" w:rsidRPr="00A9382D">
              <w:rPr>
                <w:rFonts w:ascii="Arial" w:hAnsi="Arial" w:cs="Arial"/>
              </w:rPr>
              <w:t>and how this will be treated with the future re- development of Osbornes Street</w:t>
            </w:r>
            <w:r w:rsidR="00343DF6" w:rsidRPr="00A9382D">
              <w:rPr>
                <w:rFonts w:ascii="Arial" w:hAnsi="Arial" w:cs="Arial"/>
              </w:rPr>
              <w:t xml:space="preserve">. </w:t>
            </w:r>
          </w:p>
        </w:tc>
      </w:tr>
      <w:tr w:rsidR="00EE0B31" w:rsidRPr="00EE0B31" w14:paraId="550BF51D" w14:textId="77777777" w:rsidTr="006913EB">
        <w:trPr>
          <w:trHeight w:val="789"/>
        </w:trPr>
        <w:tc>
          <w:tcPr>
            <w:tcW w:w="9242" w:type="dxa"/>
          </w:tcPr>
          <w:p w14:paraId="44166A81" w14:textId="77777777" w:rsidR="00EE0B31" w:rsidRPr="00A9382D" w:rsidRDefault="00EE0B31" w:rsidP="006D0E30">
            <w:pPr>
              <w:spacing w:before="0" w:after="120"/>
              <w:rPr>
                <w:rFonts w:ascii="Arial" w:hAnsi="Arial" w:cs="Arial"/>
                <w:u w:val="single"/>
              </w:rPr>
            </w:pPr>
            <w:r w:rsidRPr="00A9382D">
              <w:rPr>
                <w:rFonts w:ascii="Arial" w:hAnsi="Arial" w:cs="Arial"/>
                <w:u w:val="single"/>
              </w:rPr>
              <w:t xml:space="preserve">Utilities:  </w:t>
            </w:r>
          </w:p>
          <w:p w14:paraId="2B00B427" w14:textId="77777777" w:rsidR="00EE0B31" w:rsidRPr="00A9382D" w:rsidRDefault="00EE0B31" w:rsidP="006D0E30">
            <w:pPr>
              <w:spacing w:before="0" w:after="120"/>
              <w:rPr>
                <w:rFonts w:ascii="Arial" w:hAnsi="Arial" w:cs="Arial"/>
              </w:rPr>
            </w:pPr>
            <w:r w:rsidRPr="00A9382D">
              <w:rPr>
                <w:rFonts w:ascii="Arial" w:hAnsi="Arial" w:cs="Arial"/>
              </w:rPr>
              <w:t xml:space="preserve">The proposal would not be envisaged to place an unreasonable demand on utilities supply. </w:t>
            </w:r>
          </w:p>
        </w:tc>
      </w:tr>
      <w:tr w:rsidR="00EE0B31" w:rsidRPr="00EE0B31" w14:paraId="0463B0A1" w14:textId="77777777" w:rsidTr="006913EB">
        <w:trPr>
          <w:trHeight w:val="799"/>
        </w:trPr>
        <w:tc>
          <w:tcPr>
            <w:tcW w:w="9242" w:type="dxa"/>
          </w:tcPr>
          <w:p w14:paraId="46C7352C" w14:textId="77777777" w:rsidR="00EE0B31" w:rsidRPr="00A9382D" w:rsidRDefault="00EE0B31" w:rsidP="006D0E30">
            <w:pPr>
              <w:spacing w:before="0" w:after="120"/>
              <w:rPr>
                <w:rFonts w:ascii="Arial" w:hAnsi="Arial" w:cs="Arial"/>
                <w:u w:val="single"/>
              </w:rPr>
            </w:pPr>
            <w:r w:rsidRPr="00A9382D">
              <w:rPr>
                <w:rFonts w:ascii="Arial" w:hAnsi="Arial" w:cs="Arial"/>
                <w:u w:val="single"/>
              </w:rPr>
              <w:t xml:space="preserve">Heritage:   </w:t>
            </w:r>
          </w:p>
          <w:p w14:paraId="634FB871" w14:textId="7B0183AD" w:rsidR="00EE0B31" w:rsidRPr="00A9382D" w:rsidRDefault="00FA3F52" w:rsidP="006D0E30">
            <w:pPr>
              <w:spacing w:before="0" w:after="120"/>
              <w:rPr>
                <w:rFonts w:ascii="Arial" w:hAnsi="Arial" w:cs="Arial"/>
              </w:rPr>
            </w:pPr>
            <w:r w:rsidRPr="00A9382D">
              <w:rPr>
                <w:rFonts w:ascii="Arial" w:hAnsi="Arial" w:cs="Arial"/>
              </w:rPr>
              <w:t xml:space="preserve">A Heritage </w:t>
            </w:r>
            <w:r w:rsidR="00DF6736" w:rsidRPr="00A9382D">
              <w:rPr>
                <w:rFonts w:ascii="Arial" w:hAnsi="Arial" w:cs="Arial"/>
              </w:rPr>
              <w:t xml:space="preserve">Report has been submitted </w:t>
            </w:r>
            <w:r w:rsidR="008102D8" w:rsidRPr="00A9382D">
              <w:rPr>
                <w:rFonts w:ascii="Arial" w:hAnsi="Arial" w:cs="Arial"/>
              </w:rPr>
              <w:t xml:space="preserve">has been submitted and found to be satisfactory from </w:t>
            </w:r>
            <w:r w:rsidR="00C03F9F" w:rsidRPr="00A9382D">
              <w:rPr>
                <w:rFonts w:ascii="Arial" w:hAnsi="Arial" w:cs="Arial"/>
              </w:rPr>
              <w:t xml:space="preserve">Council’s Heritage Officer. </w:t>
            </w:r>
          </w:p>
        </w:tc>
      </w:tr>
      <w:tr w:rsidR="00EE0B31" w:rsidRPr="00EE0B31" w14:paraId="42574AB6" w14:textId="77777777" w:rsidTr="006913EB">
        <w:trPr>
          <w:trHeight w:val="799"/>
        </w:trPr>
        <w:tc>
          <w:tcPr>
            <w:tcW w:w="9242" w:type="dxa"/>
          </w:tcPr>
          <w:p w14:paraId="7F7BC157" w14:textId="77777777" w:rsidR="00EE0B31" w:rsidRPr="00A9382D" w:rsidRDefault="00EE0B31" w:rsidP="006D0E30">
            <w:pPr>
              <w:spacing w:before="0" w:after="120"/>
              <w:rPr>
                <w:rFonts w:ascii="Arial" w:hAnsi="Arial" w:cs="Arial"/>
                <w:u w:val="single"/>
              </w:rPr>
            </w:pPr>
            <w:r w:rsidRPr="00A9382D">
              <w:rPr>
                <w:rFonts w:ascii="Arial" w:hAnsi="Arial" w:cs="Arial"/>
                <w:u w:val="single"/>
              </w:rPr>
              <w:t xml:space="preserve">Other land resources:  </w:t>
            </w:r>
          </w:p>
          <w:p w14:paraId="49B510EE" w14:textId="77777777" w:rsidR="00EE0B31" w:rsidRPr="00A9382D" w:rsidRDefault="00EE0B31" w:rsidP="006D0E30">
            <w:pPr>
              <w:spacing w:before="0" w:after="120"/>
              <w:rPr>
                <w:rFonts w:ascii="Arial" w:hAnsi="Arial" w:cs="Arial"/>
              </w:rPr>
            </w:pPr>
            <w:r w:rsidRPr="00A9382D">
              <w:rPr>
                <w:rFonts w:ascii="Arial" w:hAnsi="Arial" w:cs="Arial"/>
              </w:rPr>
              <w:t xml:space="preserve">The proposal would not be envisaged to impact upon valuable land resources. </w:t>
            </w:r>
          </w:p>
        </w:tc>
      </w:tr>
      <w:tr w:rsidR="00EE0B31" w:rsidRPr="00EE0B31" w14:paraId="043F6D55" w14:textId="77777777" w:rsidTr="000B4701">
        <w:trPr>
          <w:trHeight w:val="416"/>
        </w:trPr>
        <w:tc>
          <w:tcPr>
            <w:tcW w:w="9242" w:type="dxa"/>
          </w:tcPr>
          <w:p w14:paraId="29D9F033" w14:textId="77777777" w:rsidR="00EE0B31" w:rsidRPr="00C02A3D" w:rsidRDefault="00EE0B31" w:rsidP="006D0E30">
            <w:pPr>
              <w:spacing w:before="0" w:after="120"/>
              <w:rPr>
                <w:rFonts w:ascii="Arial" w:hAnsi="Arial" w:cs="Arial"/>
                <w:u w:val="single"/>
              </w:rPr>
            </w:pPr>
            <w:r w:rsidRPr="00C02A3D">
              <w:rPr>
                <w:rFonts w:ascii="Arial" w:hAnsi="Arial" w:cs="Arial"/>
                <w:u w:val="single"/>
              </w:rPr>
              <w:t xml:space="preserve">Water:  </w:t>
            </w:r>
          </w:p>
          <w:p w14:paraId="28E0A454" w14:textId="77777777" w:rsidR="00EE0B31" w:rsidRPr="00C02A3D" w:rsidRDefault="00EE0B31" w:rsidP="006D0E30">
            <w:pPr>
              <w:spacing w:before="0" w:after="120"/>
              <w:rPr>
                <w:rFonts w:ascii="Arial" w:hAnsi="Arial" w:cs="Arial"/>
              </w:rPr>
            </w:pPr>
            <w:r w:rsidRPr="00C02A3D">
              <w:rPr>
                <w:rFonts w:ascii="Arial" w:hAnsi="Arial" w:cs="Arial"/>
              </w:rPr>
              <w:t>The site is presently serviced by Sydney Water, which could be readily extended to meet the requirements of the proposed development.</w:t>
            </w:r>
          </w:p>
          <w:p w14:paraId="4D0CEF26" w14:textId="77777777" w:rsidR="00EE0B31" w:rsidRPr="00C02A3D" w:rsidRDefault="00EE0B31" w:rsidP="006D0E30">
            <w:pPr>
              <w:spacing w:before="0" w:after="120"/>
              <w:rPr>
                <w:rFonts w:ascii="Arial" w:hAnsi="Arial" w:cs="Arial"/>
              </w:rPr>
            </w:pPr>
            <w:r w:rsidRPr="00C02A3D">
              <w:rPr>
                <w:rFonts w:ascii="Arial" w:hAnsi="Arial" w:cs="Arial"/>
              </w:rPr>
              <w:t>The proposal would not be envisaged to have unreasonable water consumption.</w:t>
            </w:r>
          </w:p>
        </w:tc>
      </w:tr>
      <w:tr w:rsidR="00EE0B31" w:rsidRPr="00EE0B31" w14:paraId="31C76491" w14:textId="77777777" w:rsidTr="006913EB">
        <w:trPr>
          <w:trHeight w:val="799"/>
        </w:trPr>
        <w:tc>
          <w:tcPr>
            <w:tcW w:w="9242" w:type="dxa"/>
          </w:tcPr>
          <w:p w14:paraId="10521845" w14:textId="77777777" w:rsidR="00EE0B31" w:rsidRPr="00C02A3D" w:rsidRDefault="00EE0B31" w:rsidP="006D0E30">
            <w:pPr>
              <w:spacing w:before="0" w:after="120"/>
              <w:rPr>
                <w:rFonts w:ascii="Arial" w:hAnsi="Arial" w:cs="Arial"/>
                <w:u w:val="single"/>
              </w:rPr>
            </w:pPr>
            <w:r w:rsidRPr="00C02A3D">
              <w:rPr>
                <w:rFonts w:ascii="Arial" w:hAnsi="Arial" w:cs="Arial"/>
                <w:u w:val="single"/>
              </w:rPr>
              <w:t xml:space="preserve">Soils:  </w:t>
            </w:r>
          </w:p>
          <w:p w14:paraId="3879BFFF" w14:textId="78A2E7EF" w:rsidR="00EE0B31" w:rsidRPr="00C02A3D" w:rsidRDefault="00C02A3D" w:rsidP="006D0E30">
            <w:pPr>
              <w:spacing w:before="0" w:after="120"/>
              <w:rPr>
                <w:rFonts w:ascii="Arial" w:hAnsi="Arial" w:cs="Arial"/>
              </w:rPr>
            </w:pPr>
            <w:r w:rsidRPr="00C02A3D">
              <w:rPr>
                <w:rFonts w:ascii="Arial" w:hAnsi="Arial" w:cs="Arial"/>
              </w:rPr>
              <w:t xml:space="preserve">No concerns are raised with impact on soils. </w:t>
            </w:r>
          </w:p>
        </w:tc>
      </w:tr>
      <w:tr w:rsidR="00EE0B31" w:rsidRPr="00EE0B31" w14:paraId="768574A1" w14:textId="77777777" w:rsidTr="006913EB">
        <w:trPr>
          <w:trHeight w:val="799"/>
        </w:trPr>
        <w:tc>
          <w:tcPr>
            <w:tcW w:w="9242" w:type="dxa"/>
          </w:tcPr>
          <w:p w14:paraId="4969DABA" w14:textId="77777777" w:rsidR="00EE0B31" w:rsidRPr="00624696" w:rsidRDefault="00EE0B31" w:rsidP="006D0E30">
            <w:pPr>
              <w:spacing w:before="0" w:after="120"/>
              <w:rPr>
                <w:rFonts w:ascii="Arial" w:hAnsi="Arial" w:cs="Arial"/>
                <w:u w:val="single"/>
              </w:rPr>
            </w:pPr>
            <w:r w:rsidRPr="00624696">
              <w:rPr>
                <w:rFonts w:ascii="Arial" w:hAnsi="Arial" w:cs="Arial"/>
                <w:u w:val="single"/>
              </w:rPr>
              <w:t xml:space="preserve">Air and Microclimate:  </w:t>
            </w:r>
          </w:p>
          <w:p w14:paraId="7CF8F96B" w14:textId="77777777" w:rsidR="00EE0B31" w:rsidRPr="00624696" w:rsidRDefault="00EE0B31" w:rsidP="006D0E30">
            <w:pPr>
              <w:spacing w:before="0" w:after="120"/>
              <w:rPr>
                <w:rFonts w:ascii="Arial" w:hAnsi="Arial" w:cs="Arial"/>
              </w:rPr>
            </w:pPr>
            <w:r w:rsidRPr="00624696">
              <w:rPr>
                <w:rFonts w:ascii="Arial" w:hAnsi="Arial" w:cs="Arial"/>
              </w:rPr>
              <w:t xml:space="preserve">The proposal would not be expected to result in negative impact on air or microclimate. </w:t>
            </w:r>
          </w:p>
        </w:tc>
      </w:tr>
      <w:tr w:rsidR="00EE0B31" w:rsidRPr="00EE0B31" w14:paraId="0DAA5A43" w14:textId="77777777" w:rsidTr="006913EB">
        <w:trPr>
          <w:trHeight w:val="799"/>
        </w:trPr>
        <w:tc>
          <w:tcPr>
            <w:tcW w:w="9242" w:type="dxa"/>
          </w:tcPr>
          <w:p w14:paraId="78D840F1" w14:textId="77777777" w:rsidR="00EE0B31" w:rsidRPr="00624696" w:rsidRDefault="00EE0B31" w:rsidP="006D0E30">
            <w:pPr>
              <w:spacing w:before="0" w:after="120"/>
              <w:rPr>
                <w:rFonts w:ascii="Arial" w:hAnsi="Arial" w:cs="Arial"/>
                <w:u w:val="single"/>
              </w:rPr>
            </w:pPr>
            <w:r w:rsidRPr="00624696">
              <w:rPr>
                <w:rFonts w:ascii="Arial" w:hAnsi="Arial" w:cs="Arial"/>
                <w:u w:val="single"/>
              </w:rPr>
              <w:t xml:space="preserve">Flora and Fauna:  </w:t>
            </w:r>
          </w:p>
          <w:p w14:paraId="1B405284" w14:textId="71325E49" w:rsidR="00EE0B31" w:rsidRPr="00624696" w:rsidRDefault="00B2010E" w:rsidP="006D0E30">
            <w:pPr>
              <w:spacing w:before="0" w:after="120"/>
              <w:rPr>
                <w:rFonts w:ascii="Arial" w:hAnsi="Arial" w:cs="Arial"/>
              </w:rPr>
            </w:pPr>
            <w:r w:rsidRPr="00624696">
              <w:rPr>
                <w:rFonts w:ascii="Arial" w:hAnsi="Arial" w:cs="Arial"/>
              </w:rPr>
              <w:t xml:space="preserve">There are no anticipated impacts on </w:t>
            </w:r>
            <w:r w:rsidR="00624696" w:rsidRPr="00624696">
              <w:rPr>
                <w:rFonts w:ascii="Arial" w:hAnsi="Arial" w:cs="Arial"/>
              </w:rPr>
              <w:t xml:space="preserve">flora and fauna. </w:t>
            </w:r>
          </w:p>
        </w:tc>
      </w:tr>
      <w:tr w:rsidR="00EE0B31" w:rsidRPr="00EE0B31" w14:paraId="17479F1F" w14:textId="77777777" w:rsidTr="006913EB">
        <w:trPr>
          <w:trHeight w:val="1049"/>
        </w:trPr>
        <w:tc>
          <w:tcPr>
            <w:tcW w:w="9242" w:type="dxa"/>
          </w:tcPr>
          <w:p w14:paraId="5B557AAE" w14:textId="77777777" w:rsidR="00EE0B31" w:rsidRPr="00B2010E" w:rsidRDefault="00EE0B31" w:rsidP="006D0E30">
            <w:pPr>
              <w:spacing w:before="0" w:after="120"/>
              <w:rPr>
                <w:rFonts w:ascii="Arial" w:hAnsi="Arial" w:cs="Arial"/>
                <w:u w:val="single"/>
              </w:rPr>
            </w:pPr>
            <w:r w:rsidRPr="00B2010E">
              <w:rPr>
                <w:rFonts w:ascii="Arial" w:hAnsi="Arial" w:cs="Arial"/>
                <w:u w:val="single"/>
              </w:rPr>
              <w:t xml:space="preserve">Waste:  </w:t>
            </w:r>
          </w:p>
          <w:p w14:paraId="795043D8" w14:textId="77777777" w:rsidR="00EE0B31" w:rsidRPr="00B2010E" w:rsidRDefault="00EE0B31" w:rsidP="006D0E30">
            <w:pPr>
              <w:spacing w:before="0" w:after="120"/>
              <w:rPr>
                <w:rFonts w:ascii="Arial" w:hAnsi="Arial" w:cs="Arial"/>
              </w:rPr>
            </w:pPr>
            <w:r w:rsidRPr="00B2010E">
              <w:rPr>
                <w:rFonts w:ascii="Arial" w:hAnsi="Arial" w:cs="Arial"/>
              </w:rPr>
              <w:t>This could be subject to condition that an appropriate receptacle be in place for any waste generated during construction.</w:t>
            </w:r>
          </w:p>
        </w:tc>
      </w:tr>
      <w:tr w:rsidR="00EE0B31" w:rsidRPr="00EE0B31" w14:paraId="1918AEB6" w14:textId="77777777" w:rsidTr="006913EB">
        <w:trPr>
          <w:trHeight w:val="799"/>
        </w:trPr>
        <w:tc>
          <w:tcPr>
            <w:tcW w:w="9242" w:type="dxa"/>
          </w:tcPr>
          <w:p w14:paraId="31B0203C" w14:textId="77777777" w:rsidR="00EE0B31" w:rsidRPr="00B2010E" w:rsidRDefault="00EE0B31" w:rsidP="006D0E30">
            <w:pPr>
              <w:spacing w:before="0" w:after="120"/>
              <w:rPr>
                <w:rFonts w:ascii="Arial" w:hAnsi="Arial" w:cs="Arial"/>
                <w:u w:val="single"/>
              </w:rPr>
            </w:pPr>
            <w:r w:rsidRPr="00B2010E">
              <w:rPr>
                <w:rFonts w:ascii="Arial" w:hAnsi="Arial" w:cs="Arial"/>
                <w:u w:val="single"/>
              </w:rPr>
              <w:t xml:space="preserve">Energy:  </w:t>
            </w:r>
          </w:p>
          <w:p w14:paraId="4CD16B92" w14:textId="77777777" w:rsidR="00EE0B31" w:rsidRPr="00B2010E" w:rsidRDefault="00EE0B31" w:rsidP="006D0E30">
            <w:pPr>
              <w:spacing w:before="0" w:after="120"/>
              <w:rPr>
                <w:rFonts w:ascii="Arial" w:hAnsi="Arial" w:cs="Arial"/>
              </w:rPr>
            </w:pPr>
            <w:r w:rsidRPr="00B2010E">
              <w:rPr>
                <w:rFonts w:ascii="Arial" w:hAnsi="Arial" w:cs="Arial"/>
              </w:rPr>
              <w:t xml:space="preserve">The proposal would not be expected to have unreasonable energy consumption.  A BASIX Certificate has been provided. </w:t>
            </w:r>
          </w:p>
        </w:tc>
      </w:tr>
      <w:tr w:rsidR="00EE0B31" w:rsidRPr="00EE0B31" w14:paraId="01321D5E" w14:textId="77777777" w:rsidTr="006913EB">
        <w:trPr>
          <w:trHeight w:val="416"/>
        </w:trPr>
        <w:tc>
          <w:tcPr>
            <w:tcW w:w="9242" w:type="dxa"/>
          </w:tcPr>
          <w:p w14:paraId="62F33A75" w14:textId="77777777" w:rsidR="00EE0B31" w:rsidRPr="00211D08" w:rsidRDefault="00EE0B31" w:rsidP="006D0E30">
            <w:pPr>
              <w:spacing w:before="0" w:after="120"/>
              <w:rPr>
                <w:rFonts w:ascii="Arial" w:hAnsi="Arial" w:cs="Arial"/>
                <w:u w:val="single"/>
              </w:rPr>
            </w:pPr>
            <w:r w:rsidRPr="00211D08">
              <w:rPr>
                <w:rFonts w:ascii="Arial" w:hAnsi="Arial" w:cs="Arial"/>
                <w:u w:val="single"/>
              </w:rPr>
              <w:t xml:space="preserve">Noise and vibration:  </w:t>
            </w:r>
          </w:p>
          <w:p w14:paraId="28167924" w14:textId="77777777" w:rsidR="00EE0B31" w:rsidRPr="00211D08" w:rsidRDefault="00EE0B31" w:rsidP="006D0E30">
            <w:pPr>
              <w:spacing w:before="0" w:after="120"/>
              <w:rPr>
                <w:rFonts w:ascii="Arial" w:hAnsi="Arial" w:cs="Arial"/>
              </w:rPr>
            </w:pPr>
            <w:r w:rsidRPr="00211D08">
              <w:rPr>
                <w:rFonts w:ascii="Arial" w:hAnsi="Arial" w:cs="Arial"/>
              </w:rPr>
              <w:t>This could be subject to condition that nuisance be minimised during any construction, demolition, or works.</w:t>
            </w:r>
          </w:p>
        </w:tc>
      </w:tr>
      <w:tr w:rsidR="00EE0B31" w:rsidRPr="00EE0B31" w14:paraId="02AE95B3" w14:textId="77777777" w:rsidTr="006913EB">
        <w:trPr>
          <w:trHeight w:val="922"/>
        </w:trPr>
        <w:tc>
          <w:tcPr>
            <w:tcW w:w="9242" w:type="dxa"/>
          </w:tcPr>
          <w:p w14:paraId="7A9D56F7" w14:textId="77777777" w:rsidR="00EE0B31" w:rsidRPr="00211D08" w:rsidRDefault="00EE0B31" w:rsidP="006D0E30">
            <w:pPr>
              <w:spacing w:before="0" w:after="120"/>
              <w:rPr>
                <w:rFonts w:ascii="Arial" w:hAnsi="Arial" w:cs="Arial"/>
                <w:u w:val="single"/>
              </w:rPr>
            </w:pPr>
            <w:r w:rsidRPr="00211D08">
              <w:rPr>
                <w:rFonts w:ascii="Arial" w:hAnsi="Arial" w:cs="Arial"/>
                <w:u w:val="single"/>
              </w:rPr>
              <w:t xml:space="preserve">Natural hazards:  </w:t>
            </w:r>
          </w:p>
          <w:p w14:paraId="011E4E4D" w14:textId="77777777" w:rsidR="00EE0B31" w:rsidRPr="00211D08" w:rsidRDefault="00EE0B31" w:rsidP="006D0E30">
            <w:pPr>
              <w:spacing w:before="0" w:after="120"/>
              <w:rPr>
                <w:rFonts w:ascii="Arial" w:hAnsi="Arial" w:cs="Arial"/>
              </w:rPr>
            </w:pPr>
            <w:r w:rsidRPr="00211D08">
              <w:rPr>
                <w:rFonts w:ascii="Arial" w:hAnsi="Arial" w:cs="Arial"/>
              </w:rPr>
              <w:t>There are no natural hazards identified on site that would preclude the proposed development.</w:t>
            </w:r>
          </w:p>
        </w:tc>
      </w:tr>
      <w:tr w:rsidR="00EE0B31" w:rsidRPr="00EE0B31" w14:paraId="173B801D" w14:textId="77777777" w:rsidTr="006913EB">
        <w:trPr>
          <w:trHeight w:val="799"/>
        </w:trPr>
        <w:tc>
          <w:tcPr>
            <w:tcW w:w="9242" w:type="dxa"/>
          </w:tcPr>
          <w:p w14:paraId="7EB1B091" w14:textId="77777777" w:rsidR="00EE0B31" w:rsidRPr="00EE0B31" w:rsidRDefault="00EE0B31" w:rsidP="006D0E30">
            <w:pPr>
              <w:spacing w:before="0" w:after="120"/>
              <w:rPr>
                <w:rFonts w:ascii="Arial" w:hAnsi="Arial" w:cs="Arial"/>
                <w:u w:val="single"/>
              </w:rPr>
            </w:pPr>
            <w:r w:rsidRPr="00EE0B31">
              <w:rPr>
                <w:rFonts w:ascii="Arial" w:hAnsi="Arial" w:cs="Arial"/>
                <w:u w:val="single"/>
              </w:rPr>
              <w:lastRenderedPageBreak/>
              <w:t xml:space="preserve">Technological hazards:  </w:t>
            </w:r>
          </w:p>
          <w:p w14:paraId="01CFAD64" w14:textId="77777777" w:rsidR="00EE0B31" w:rsidRPr="00EE0B31" w:rsidRDefault="00EE0B31" w:rsidP="006D0E30">
            <w:pPr>
              <w:spacing w:before="0" w:after="120"/>
              <w:rPr>
                <w:rFonts w:ascii="Arial" w:hAnsi="Arial" w:cs="Arial"/>
              </w:rPr>
            </w:pPr>
            <w:r w:rsidRPr="00EE0B31">
              <w:rPr>
                <w:rFonts w:ascii="Arial" w:hAnsi="Arial" w:cs="Arial"/>
              </w:rPr>
              <w:t>There are no technological hazards identified on site that would preclude the proposed development.</w:t>
            </w:r>
          </w:p>
        </w:tc>
      </w:tr>
      <w:tr w:rsidR="00EE0B31" w:rsidRPr="00EE0B31" w14:paraId="3BDFF866" w14:textId="77777777" w:rsidTr="006913EB">
        <w:trPr>
          <w:trHeight w:val="799"/>
        </w:trPr>
        <w:tc>
          <w:tcPr>
            <w:tcW w:w="9242" w:type="dxa"/>
          </w:tcPr>
          <w:p w14:paraId="60AEA783" w14:textId="77777777" w:rsidR="00EE0B31" w:rsidRPr="00EE0B31" w:rsidRDefault="00EE0B31" w:rsidP="006D0E30">
            <w:pPr>
              <w:spacing w:before="0" w:after="120"/>
              <w:rPr>
                <w:rFonts w:ascii="Arial" w:hAnsi="Arial" w:cs="Arial"/>
                <w:u w:val="single"/>
              </w:rPr>
            </w:pPr>
            <w:r w:rsidRPr="00EE0B31">
              <w:rPr>
                <w:rFonts w:ascii="Arial" w:hAnsi="Arial" w:cs="Arial"/>
                <w:u w:val="single"/>
              </w:rPr>
              <w:t xml:space="preserve">Safety, Security and Crime Prevention:   </w:t>
            </w:r>
          </w:p>
          <w:p w14:paraId="275D284E" w14:textId="77777777" w:rsidR="00EE0B31" w:rsidRPr="00EE0B31" w:rsidRDefault="00EE0B31" w:rsidP="006D0E30">
            <w:pPr>
              <w:spacing w:before="0" w:after="120"/>
              <w:rPr>
                <w:rFonts w:ascii="Arial" w:hAnsi="Arial" w:cs="Arial"/>
              </w:rPr>
            </w:pPr>
            <w:r w:rsidRPr="00EE0B31">
              <w:rPr>
                <w:rFonts w:ascii="Arial" w:hAnsi="Arial" w:cs="Arial"/>
              </w:rPr>
              <w:t>There are no concerns with regard to safety and security.</w:t>
            </w:r>
          </w:p>
        </w:tc>
      </w:tr>
      <w:tr w:rsidR="00EE0B31" w:rsidRPr="00EE0B31" w14:paraId="384BF8BA" w14:textId="77777777" w:rsidTr="006913EB">
        <w:trPr>
          <w:trHeight w:val="799"/>
        </w:trPr>
        <w:tc>
          <w:tcPr>
            <w:tcW w:w="9242" w:type="dxa"/>
          </w:tcPr>
          <w:p w14:paraId="1A494683" w14:textId="77777777" w:rsidR="00EE0B31" w:rsidRPr="007334FB" w:rsidRDefault="00EE0B31" w:rsidP="006D0E30">
            <w:pPr>
              <w:spacing w:before="0" w:after="120"/>
              <w:rPr>
                <w:rFonts w:ascii="Arial" w:hAnsi="Arial" w:cs="Arial"/>
                <w:u w:val="single"/>
              </w:rPr>
            </w:pPr>
            <w:r w:rsidRPr="007334FB">
              <w:rPr>
                <w:rFonts w:ascii="Arial" w:hAnsi="Arial" w:cs="Arial"/>
                <w:u w:val="single"/>
              </w:rPr>
              <w:t xml:space="preserve">Social Impact:   </w:t>
            </w:r>
          </w:p>
          <w:p w14:paraId="0822C0D2" w14:textId="77777777" w:rsidR="00EE0B31" w:rsidRPr="007334FB" w:rsidRDefault="00EE0B31" w:rsidP="006D0E30">
            <w:pPr>
              <w:spacing w:before="0" w:after="120"/>
              <w:ind w:left="425" w:hanging="425"/>
              <w:rPr>
                <w:rFonts w:ascii="Arial" w:hAnsi="Arial" w:cs="Arial"/>
              </w:rPr>
            </w:pPr>
            <w:r w:rsidRPr="007334FB">
              <w:rPr>
                <w:rFonts w:ascii="Arial" w:hAnsi="Arial" w:cs="Arial"/>
              </w:rPr>
              <w:t xml:space="preserve">The proposal would not be envisaged to result in negative social impacts. </w:t>
            </w:r>
          </w:p>
        </w:tc>
      </w:tr>
      <w:tr w:rsidR="00EE0B31" w:rsidRPr="00EE0B31" w14:paraId="7CF82981" w14:textId="77777777" w:rsidTr="006913EB">
        <w:trPr>
          <w:trHeight w:val="799"/>
        </w:trPr>
        <w:tc>
          <w:tcPr>
            <w:tcW w:w="9242" w:type="dxa"/>
          </w:tcPr>
          <w:p w14:paraId="5591D980" w14:textId="77777777" w:rsidR="00EE0B31" w:rsidRPr="007334FB" w:rsidRDefault="00EE0B31" w:rsidP="006D0E30">
            <w:pPr>
              <w:spacing w:before="0" w:after="120"/>
              <w:rPr>
                <w:rFonts w:ascii="Arial" w:hAnsi="Arial" w:cs="Arial"/>
                <w:u w:val="single"/>
              </w:rPr>
            </w:pPr>
            <w:r w:rsidRPr="007334FB">
              <w:rPr>
                <w:rFonts w:ascii="Arial" w:hAnsi="Arial" w:cs="Arial"/>
                <w:u w:val="single"/>
              </w:rPr>
              <w:t xml:space="preserve">Economic Impact:   </w:t>
            </w:r>
          </w:p>
          <w:p w14:paraId="5751ECD9" w14:textId="77777777" w:rsidR="00EE0B31" w:rsidRPr="007334FB" w:rsidRDefault="00EE0B31" w:rsidP="006D0E30">
            <w:pPr>
              <w:spacing w:before="0" w:after="120"/>
              <w:rPr>
                <w:rFonts w:ascii="Arial" w:hAnsi="Arial" w:cs="Arial"/>
              </w:rPr>
            </w:pPr>
            <w:r w:rsidRPr="007334FB">
              <w:rPr>
                <w:rFonts w:ascii="Arial" w:hAnsi="Arial" w:cs="Arial"/>
              </w:rPr>
              <w:t>The proposal is not expected to create negative economic impact.</w:t>
            </w:r>
          </w:p>
        </w:tc>
      </w:tr>
      <w:tr w:rsidR="00EE0B31" w:rsidRPr="00EE0B31" w14:paraId="34A6291C" w14:textId="77777777" w:rsidTr="006913EB">
        <w:trPr>
          <w:trHeight w:val="799"/>
        </w:trPr>
        <w:tc>
          <w:tcPr>
            <w:tcW w:w="9242" w:type="dxa"/>
          </w:tcPr>
          <w:p w14:paraId="575D308C" w14:textId="77777777" w:rsidR="00EE0B31" w:rsidRPr="00C02A3D" w:rsidRDefault="00EE0B31" w:rsidP="006D0E30">
            <w:pPr>
              <w:spacing w:before="0" w:after="120"/>
              <w:rPr>
                <w:rFonts w:ascii="Arial" w:hAnsi="Arial" w:cs="Arial"/>
                <w:u w:val="single"/>
              </w:rPr>
            </w:pPr>
            <w:r w:rsidRPr="00C02A3D">
              <w:rPr>
                <w:rFonts w:ascii="Arial" w:hAnsi="Arial" w:cs="Arial"/>
                <w:u w:val="single"/>
              </w:rPr>
              <w:t xml:space="preserve">Site Design and Internal Design:  </w:t>
            </w:r>
          </w:p>
          <w:p w14:paraId="2D1C6046" w14:textId="4D92B72D" w:rsidR="00EE0B31" w:rsidRPr="00C02A3D" w:rsidRDefault="00211D08" w:rsidP="006D0E30">
            <w:pPr>
              <w:spacing w:before="0" w:after="120"/>
              <w:rPr>
                <w:rFonts w:ascii="Arial" w:hAnsi="Arial" w:cs="Arial"/>
              </w:rPr>
            </w:pPr>
            <w:r w:rsidRPr="00C02A3D">
              <w:rPr>
                <w:rFonts w:ascii="Arial" w:hAnsi="Arial" w:cs="Arial"/>
              </w:rPr>
              <w:t xml:space="preserve">The application does not comply with DCP setbacks and building separation requirements. </w:t>
            </w:r>
            <w:r w:rsidR="00EE0B31" w:rsidRPr="00C02A3D">
              <w:rPr>
                <w:rFonts w:ascii="Arial" w:hAnsi="Arial" w:cs="Arial"/>
              </w:rPr>
              <w:t xml:space="preserve"> </w:t>
            </w:r>
          </w:p>
        </w:tc>
      </w:tr>
      <w:tr w:rsidR="00EE0B31" w:rsidRPr="00EE0B31" w14:paraId="132201A1" w14:textId="77777777" w:rsidTr="00211D08">
        <w:trPr>
          <w:trHeight w:val="832"/>
        </w:trPr>
        <w:tc>
          <w:tcPr>
            <w:tcW w:w="9242" w:type="dxa"/>
          </w:tcPr>
          <w:p w14:paraId="6583DC2E" w14:textId="77777777" w:rsidR="00EE0B31" w:rsidRPr="00C02A3D" w:rsidRDefault="00EE0B31" w:rsidP="006D0E30">
            <w:pPr>
              <w:spacing w:before="0" w:after="120"/>
              <w:rPr>
                <w:rFonts w:ascii="Arial" w:hAnsi="Arial" w:cs="Arial"/>
                <w:u w:val="single"/>
              </w:rPr>
            </w:pPr>
            <w:r w:rsidRPr="00C02A3D">
              <w:rPr>
                <w:rFonts w:ascii="Arial" w:hAnsi="Arial" w:cs="Arial"/>
                <w:u w:val="single"/>
              </w:rPr>
              <w:t xml:space="preserve">Construction:  </w:t>
            </w:r>
          </w:p>
          <w:p w14:paraId="0EA2B5B8" w14:textId="13F36022" w:rsidR="00EE0B31" w:rsidRPr="00C02A3D" w:rsidRDefault="00211D08" w:rsidP="006D0E30">
            <w:pPr>
              <w:spacing w:before="0" w:after="120"/>
              <w:rPr>
                <w:rFonts w:ascii="Arial" w:hAnsi="Arial" w:cs="Arial"/>
              </w:rPr>
            </w:pPr>
            <w:r w:rsidRPr="00C02A3D">
              <w:rPr>
                <w:rFonts w:ascii="Arial" w:hAnsi="Arial" w:cs="Arial"/>
              </w:rPr>
              <w:t>To be managed via conditions</w:t>
            </w:r>
            <w:r w:rsidR="00A71D39">
              <w:rPr>
                <w:rFonts w:ascii="Arial" w:hAnsi="Arial" w:cs="Arial"/>
              </w:rPr>
              <w:t xml:space="preserve"> if the development is approved. </w:t>
            </w:r>
          </w:p>
        </w:tc>
      </w:tr>
      <w:tr w:rsidR="00EE0B31" w:rsidRPr="00EE0B31" w14:paraId="317DA0CB" w14:textId="77777777" w:rsidTr="006913EB">
        <w:trPr>
          <w:trHeight w:val="799"/>
        </w:trPr>
        <w:tc>
          <w:tcPr>
            <w:tcW w:w="9242" w:type="dxa"/>
          </w:tcPr>
          <w:p w14:paraId="1AA5304B" w14:textId="77777777" w:rsidR="00EE0B31" w:rsidRPr="00C02A3D" w:rsidRDefault="00EE0B31" w:rsidP="006D0E30">
            <w:pPr>
              <w:spacing w:before="0" w:after="120"/>
              <w:rPr>
                <w:rFonts w:ascii="Arial" w:hAnsi="Arial" w:cs="Arial"/>
                <w:u w:val="single"/>
              </w:rPr>
            </w:pPr>
            <w:r w:rsidRPr="00C02A3D">
              <w:rPr>
                <w:rFonts w:ascii="Arial" w:hAnsi="Arial" w:cs="Arial"/>
                <w:u w:val="single"/>
              </w:rPr>
              <w:t xml:space="preserve">Cumulative Impacts: </w:t>
            </w:r>
          </w:p>
          <w:p w14:paraId="4E3A6691" w14:textId="254F3032" w:rsidR="00EE0B31" w:rsidRPr="00C02A3D" w:rsidRDefault="00565FB6" w:rsidP="006D0E30">
            <w:pPr>
              <w:spacing w:before="0" w:after="120"/>
              <w:rPr>
                <w:rFonts w:ascii="Arial" w:hAnsi="Arial" w:cs="Arial"/>
              </w:rPr>
            </w:pPr>
            <w:r w:rsidRPr="00C02A3D">
              <w:rPr>
                <w:rFonts w:ascii="Arial" w:hAnsi="Arial" w:cs="Arial"/>
              </w:rPr>
              <w:t xml:space="preserve">The variations proposed are considered to result in an adverse cumulative impact. </w:t>
            </w:r>
          </w:p>
        </w:tc>
      </w:tr>
    </w:tbl>
    <w:p w14:paraId="5DDAFE50" w14:textId="77777777" w:rsidR="00DF2015" w:rsidRPr="004F2B8C" w:rsidRDefault="00DF2015" w:rsidP="006D0E30">
      <w:pPr>
        <w:pStyle w:val="79CHeading2"/>
        <w:jc w:val="both"/>
      </w:pPr>
      <w:bookmarkStart w:id="49" w:name="_Ref286922505"/>
      <w:r w:rsidRPr="004F2B8C">
        <w:t>Section 4.15(1)(c) the suitability of the site for the development</w:t>
      </w:r>
      <w:bookmarkEnd w:id="49"/>
      <w:r w:rsidRPr="004F2B8C">
        <w:t xml:space="preserve"> </w:t>
      </w:r>
    </w:p>
    <w:p w14:paraId="355B3661" w14:textId="77777777" w:rsidR="00DF2015" w:rsidRPr="00BD157A" w:rsidRDefault="00DF2015" w:rsidP="006D0E30">
      <w:pPr>
        <w:pStyle w:val="79CHeading5"/>
        <w:jc w:val="both"/>
      </w:pPr>
      <w:r w:rsidRPr="00BD157A">
        <w:t xml:space="preserve">Does the proposal fit in the locality?  </w:t>
      </w:r>
    </w:p>
    <w:p w14:paraId="516DF3A2" w14:textId="77777777" w:rsidR="00BC1582" w:rsidRPr="00BD157A" w:rsidRDefault="00BC1582" w:rsidP="006D0E30">
      <w:pPr>
        <w:pStyle w:val="79CHeading5"/>
        <w:jc w:val="both"/>
        <w:rPr>
          <w:u w:val="none"/>
        </w:rPr>
      </w:pPr>
      <w:r w:rsidRPr="00BD157A">
        <w:rPr>
          <w:u w:val="none"/>
        </w:rPr>
        <w:t xml:space="preserve">As discussed earlier within the report proposal is not considered appropriate with regard to the zoning of the site and meeting the objectives of the zone. </w:t>
      </w:r>
    </w:p>
    <w:p w14:paraId="07926C13" w14:textId="07A148AE" w:rsidR="00DF2015" w:rsidRPr="00BD157A" w:rsidRDefault="00DF2015" w:rsidP="006D0E30">
      <w:pPr>
        <w:pStyle w:val="79CHeading5"/>
        <w:jc w:val="both"/>
      </w:pPr>
      <w:r w:rsidRPr="00BD157A">
        <w:t xml:space="preserve">Are the site attributes conducive to development?   </w:t>
      </w:r>
    </w:p>
    <w:p w14:paraId="1748C90E" w14:textId="7F883D79" w:rsidR="00DF2015" w:rsidRPr="004F2B8C" w:rsidRDefault="00632940" w:rsidP="006D0E30">
      <w:pPr>
        <w:pStyle w:val="79CNormal"/>
        <w:jc w:val="both"/>
        <w:rPr>
          <w:rStyle w:val="DummyText"/>
          <w:color w:val="auto"/>
        </w:rPr>
      </w:pPr>
      <w:r>
        <w:rPr>
          <w:rStyle w:val="DummyText"/>
          <w:color w:val="auto"/>
        </w:rPr>
        <w:t xml:space="preserve">The site can accommodate a new development however more consideration is to be given to the built form and site context.  </w:t>
      </w:r>
    </w:p>
    <w:p w14:paraId="78C6BF51" w14:textId="77777777" w:rsidR="00DF2015" w:rsidRPr="004F2B8C" w:rsidRDefault="00DF2015" w:rsidP="006D0E30">
      <w:pPr>
        <w:pStyle w:val="79CHeading2"/>
        <w:jc w:val="both"/>
      </w:pPr>
      <w:bookmarkStart w:id="50" w:name="_Ref286921919"/>
      <w:bookmarkStart w:id="51" w:name="_Hlk192559701"/>
      <w:r w:rsidRPr="004F2B8C">
        <w:t>Section 4.15(1)(d) any submissions made in accordance with this Act or the regulations</w:t>
      </w:r>
      <w:bookmarkEnd w:id="50"/>
    </w:p>
    <w:p w14:paraId="7BA67F35" w14:textId="1338F5DA" w:rsidR="00DF2015" w:rsidRPr="004F2B8C" w:rsidRDefault="002A07E2" w:rsidP="006D0E30">
      <w:pPr>
        <w:pStyle w:val="79CNormal"/>
        <w:jc w:val="both"/>
      </w:pPr>
      <w:r w:rsidRPr="004F2B8C">
        <w:t xml:space="preserve">The submissions </w:t>
      </w:r>
      <w:r w:rsidR="004708F4" w:rsidRPr="004F2B8C">
        <w:t>made have been addressed in this report</w:t>
      </w:r>
      <w:r w:rsidR="00CD5FC7">
        <w:t>.</w:t>
      </w:r>
    </w:p>
    <w:p w14:paraId="3D6B0CF7" w14:textId="77777777" w:rsidR="00DF2015" w:rsidRPr="004F2B8C" w:rsidRDefault="00DF2015" w:rsidP="006D0E30">
      <w:pPr>
        <w:pStyle w:val="79CHeading2"/>
        <w:jc w:val="both"/>
      </w:pPr>
      <w:bookmarkStart w:id="52" w:name="_Ref286922508"/>
      <w:bookmarkEnd w:id="51"/>
      <w:r w:rsidRPr="004F2B8C">
        <w:t>Section 4.15(1)(e) the public interest</w:t>
      </w:r>
      <w:bookmarkEnd w:id="52"/>
    </w:p>
    <w:p w14:paraId="4EDD2B2F" w14:textId="6F9FF795" w:rsidR="00DF2015" w:rsidRPr="004F2B8C" w:rsidRDefault="0017251E" w:rsidP="006D0E30">
      <w:pPr>
        <w:pStyle w:val="79CNormal"/>
        <w:jc w:val="both"/>
        <w:rPr>
          <w:rStyle w:val="DummyText"/>
          <w:color w:val="auto"/>
        </w:rPr>
      </w:pPr>
      <w:r>
        <w:t>It is considered inappropriate with consideration to the zoning and the character of the area and is therefore not considered to be in the public interest.</w:t>
      </w:r>
    </w:p>
    <w:bookmarkEnd w:id="15"/>
    <w:p w14:paraId="026F3EC2" w14:textId="3E62387A" w:rsidR="009478AC" w:rsidRDefault="009478AC" w:rsidP="006D0E30">
      <w:pPr>
        <w:pStyle w:val="79CHeading1"/>
        <w:jc w:val="both"/>
      </w:pPr>
      <w:r>
        <w:t>Conclusion</w:t>
      </w:r>
    </w:p>
    <w:p w14:paraId="4ADCA153" w14:textId="28709AB9" w:rsidR="007808D8" w:rsidRDefault="0097137A" w:rsidP="006D0E30">
      <w:pPr>
        <w:pStyle w:val="79CNormal"/>
        <w:jc w:val="both"/>
        <w:rPr>
          <w:rStyle w:val="DummyText"/>
          <w:color w:val="auto"/>
        </w:rPr>
      </w:pPr>
      <w:r w:rsidRPr="0097137A">
        <w:rPr>
          <w:rStyle w:val="DummyText"/>
          <w:color w:val="auto"/>
        </w:rPr>
        <w:t xml:space="preserve">This application has been assessed </w:t>
      </w:r>
      <w:r w:rsidR="00632940">
        <w:rPr>
          <w:rStyle w:val="DummyText"/>
          <w:color w:val="auto"/>
        </w:rPr>
        <w:t xml:space="preserve">as unsatisfactory having regard to Section S4.15(1) of the Environmental Planning and Assessment Act 1979, the provisions of Wollongong Local Environmental Plan 2009 and all relevant Council’s DCPs. Codes and Policies. </w:t>
      </w:r>
    </w:p>
    <w:p w14:paraId="211AA37A" w14:textId="77777777" w:rsidR="007334FB" w:rsidRDefault="00632940" w:rsidP="007334FB">
      <w:pPr>
        <w:pStyle w:val="79CNormal"/>
        <w:jc w:val="both"/>
        <w:rPr>
          <w:rStyle w:val="DummyText"/>
          <w:color w:val="auto"/>
        </w:rPr>
      </w:pPr>
      <w:r>
        <w:rPr>
          <w:rStyle w:val="DummyText"/>
          <w:color w:val="auto"/>
        </w:rPr>
        <w:t xml:space="preserve">The proposal </w:t>
      </w:r>
      <w:r w:rsidR="007334FB">
        <w:rPr>
          <w:rStyle w:val="DummyText"/>
          <w:color w:val="auto"/>
        </w:rPr>
        <w:t>includes</w:t>
      </w:r>
      <w:r>
        <w:rPr>
          <w:rStyle w:val="DummyText"/>
          <w:color w:val="auto"/>
        </w:rPr>
        <w:t xml:space="preserve"> non-compliant ADG setbacks</w:t>
      </w:r>
      <w:r w:rsidR="007334FB">
        <w:rPr>
          <w:rStyle w:val="DummyText"/>
          <w:color w:val="auto"/>
        </w:rPr>
        <w:t xml:space="preserve"> a </w:t>
      </w:r>
      <w:r>
        <w:rPr>
          <w:rStyle w:val="DummyText"/>
          <w:color w:val="auto"/>
        </w:rPr>
        <w:t xml:space="preserve">Clause 4.6 </w:t>
      </w:r>
      <w:r w:rsidR="007334FB">
        <w:rPr>
          <w:rStyle w:val="DummyText"/>
          <w:color w:val="auto"/>
        </w:rPr>
        <w:t>report for building separation and prohibited development which are</w:t>
      </w:r>
      <w:r>
        <w:rPr>
          <w:rStyle w:val="DummyText"/>
          <w:color w:val="auto"/>
        </w:rPr>
        <w:t xml:space="preserve"> not supported.</w:t>
      </w:r>
      <w:r w:rsidR="007334FB">
        <w:rPr>
          <w:rStyle w:val="DummyText"/>
          <w:color w:val="auto"/>
        </w:rPr>
        <w:t xml:space="preserve"> The proposal is also inconsistent with the permissibility and objectives for the B3 Commercial Zone. </w:t>
      </w:r>
    </w:p>
    <w:p w14:paraId="20A4544B" w14:textId="1BB1466E" w:rsidR="00632940" w:rsidRDefault="00632940" w:rsidP="006D0E30">
      <w:pPr>
        <w:pStyle w:val="79CNormal"/>
        <w:jc w:val="both"/>
        <w:rPr>
          <w:rStyle w:val="DummyText"/>
          <w:color w:val="auto"/>
        </w:rPr>
      </w:pPr>
      <w:r>
        <w:rPr>
          <w:rStyle w:val="DummyText"/>
          <w:color w:val="auto"/>
        </w:rPr>
        <w:t>The application was referred to the Design Review Panel</w:t>
      </w:r>
      <w:r w:rsidR="007334FB">
        <w:rPr>
          <w:rStyle w:val="DummyText"/>
          <w:color w:val="auto"/>
        </w:rPr>
        <w:t xml:space="preserve"> and t</w:t>
      </w:r>
      <w:r>
        <w:rPr>
          <w:rStyle w:val="DummyText"/>
          <w:color w:val="auto"/>
        </w:rPr>
        <w:t xml:space="preserve">he revised plans do no satisfactorily address all matters raised by the DRP. </w:t>
      </w:r>
      <w:r w:rsidR="007334FB">
        <w:rPr>
          <w:rStyle w:val="DummyText"/>
          <w:color w:val="auto"/>
        </w:rPr>
        <w:t>Internal and external referrals along with submissions have been considered.</w:t>
      </w:r>
    </w:p>
    <w:p w14:paraId="4203B697" w14:textId="6DC2A4CD" w:rsidR="00813E4E" w:rsidRPr="00970870" w:rsidRDefault="00632940" w:rsidP="006D0E30">
      <w:pPr>
        <w:pStyle w:val="79CNormal"/>
        <w:jc w:val="both"/>
        <w:rPr>
          <w:rStyle w:val="DummyText"/>
          <w:color w:val="auto"/>
        </w:rPr>
      </w:pPr>
      <w:r>
        <w:rPr>
          <w:rStyle w:val="DummyText"/>
          <w:color w:val="auto"/>
        </w:rPr>
        <w:t>It is considered that the proposed development</w:t>
      </w:r>
      <w:r w:rsidR="00813E4E">
        <w:rPr>
          <w:rStyle w:val="DummyText"/>
          <w:color w:val="auto"/>
        </w:rPr>
        <w:t xml:space="preserve"> </w:t>
      </w:r>
      <w:r>
        <w:rPr>
          <w:rStyle w:val="DummyText"/>
          <w:color w:val="auto"/>
        </w:rPr>
        <w:t>wi</w:t>
      </w:r>
      <w:r w:rsidR="00813E4E">
        <w:rPr>
          <w:rStyle w:val="DummyText"/>
          <w:color w:val="auto"/>
        </w:rPr>
        <w:t>l</w:t>
      </w:r>
      <w:r>
        <w:rPr>
          <w:rStyle w:val="DummyText"/>
          <w:color w:val="auto"/>
        </w:rPr>
        <w:t xml:space="preserve">l result in unacceptable impacts </w:t>
      </w:r>
      <w:r w:rsidR="00813E4E">
        <w:rPr>
          <w:rStyle w:val="DummyText"/>
          <w:color w:val="auto"/>
        </w:rPr>
        <w:t xml:space="preserve">and is not in the public interest. </w:t>
      </w:r>
    </w:p>
    <w:p w14:paraId="37B8860C" w14:textId="31681EB8" w:rsidR="00DF2015" w:rsidRPr="004F2B8C" w:rsidRDefault="00DF2015" w:rsidP="006D0E30">
      <w:pPr>
        <w:pStyle w:val="79CHeading1"/>
        <w:jc w:val="both"/>
      </w:pPr>
      <w:r w:rsidRPr="00813E4E">
        <w:lastRenderedPageBreak/>
        <w:t>RECOMMENDATION</w:t>
      </w:r>
    </w:p>
    <w:p w14:paraId="774EEFE3" w14:textId="5F553235" w:rsidR="00DB55FE" w:rsidRDefault="00DF2015" w:rsidP="006D0E30">
      <w:pPr>
        <w:pStyle w:val="79CNormal"/>
        <w:jc w:val="both"/>
        <w:rPr>
          <w:b/>
          <w:caps/>
          <w:sz w:val="24"/>
        </w:rPr>
      </w:pPr>
      <w:r w:rsidRPr="004F2B8C">
        <w:t xml:space="preserve">It is recommended that the development application be </w:t>
      </w:r>
      <w:r w:rsidR="00813E4E">
        <w:t xml:space="preserve">refused for the reasons outlined in </w:t>
      </w:r>
      <w:r w:rsidR="00813E4E" w:rsidRPr="001B14EC">
        <w:t xml:space="preserve">Attachment </w:t>
      </w:r>
      <w:r w:rsidR="001B14EC" w:rsidRPr="001B14EC">
        <w:t>7</w:t>
      </w:r>
      <w:r w:rsidR="00813E4E" w:rsidRPr="001B14EC">
        <w:t>.</w:t>
      </w:r>
      <w:r w:rsidR="00813E4E">
        <w:t xml:space="preserve"> </w:t>
      </w:r>
    </w:p>
    <w:p w14:paraId="583E38AA" w14:textId="13B08E47" w:rsidR="00DB55FE" w:rsidRPr="004F2B8C" w:rsidRDefault="00DB55FE" w:rsidP="006D0E30">
      <w:pPr>
        <w:pStyle w:val="79CHeading1"/>
        <w:jc w:val="both"/>
      </w:pPr>
      <w:r>
        <w:t>ATTACHMENTS</w:t>
      </w:r>
    </w:p>
    <w:p w14:paraId="6FE11A3E" w14:textId="7550A17F" w:rsidR="008257C6" w:rsidRDefault="008257C6" w:rsidP="006D0E30">
      <w:pPr>
        <w:pStyle w:val="79CNormal"/>
        <w:spacing w:after="0"/>
        <w:jc w:val="both"/>
      </w:pPr>
      <w:r>
        <w:t>Attachment</w:t>
      </w:r>
      <w:r w:rsidR="00DF1F88">
        <w:t xml:space="preserve"> 1</w:t>
      </w:r>
      <w:r>
        <w:tab/>
      </w:r>
      <w:r w:rsidRPr="00D53F2E">
        <w:t xml:space="preserve">Plans </w:t>
      </w:r>
    </w:p>
    <w:p w14:paraId="0552C36F" w14:textId="28D1D15B" w:rsidR="00D53F2E" w:rsidRDefault="00D53F2E" w:rsidP="006D0E30">
      <w:pPr>
        <w:pStyle w:val="79CNormal"/>
        <w:spacing w:after="0"/>
        <w:jc w:val="both"/>
      </w:pPr>
      <w:r>
        <w:t>Attachment 2</w:t>
      </w:r>
      <w:r>
        <w:tab/>
      </w:r>
      <w:r w:rsidRPr="00D53F2E">
        <w:t>Aerial photograph, WLEP 2009 zoning map</w:t>
      </w:r>
    </w:p>
    <w:p w14:paraId="0247F873" w14:textId="7E1E8E93" w:rsidR="00D53F2E" w:rsidRPr="004C0667" w:rsidRDefault="00D53F2E" w:rsidP="006D0E30">
      <w:pPr>
        <w:pStyle w:val="79CNormal"/>
        <w:spacing w:after="0"/>
        <w:jc w:val="both"/>
      </w:pPr>
      <w:r w:rsidRPr="004C0667">
        <w:t xml:space="preserve">Attachment </w:t>
      </w:r>
      <w:r w:rsidR="007A277F">
        <w:t>3</w:t>
      </w:r>
      <w:r w:rsidRPr="004C0667">
        <w:tab/>
        <w:t>Clause 4.6 Exception Request – Building Separation</w:t>
      </w:r>
    </w:p>
    <w:p w14:paraId="3702CD96" w14:textId="5776A82C" w:rsidR="00D53F2E" w:rsidRPr="004C0667" w:rsidRDefault="00D53F2E" w:rsidP="006D0E30">
      <w:pPr>
        <w:pStyle w:val="79CNormal"/>
        <w:spacing w:after="0"/>
        <w:jc w:val="both"/>
      </w:pPr>
      <w:r w:rsidRPr="004C0667">
        <w:t xml:space="preserve">Attachment </w:t>
      </w:r>
      <w:r w:rsidR="007A277F">
        <w:t>4</w:t>
      </w:r>
      <w:r w:rsidRPr="004C0667">
        <w:tab/>
      </w:r>
      <w:r w:rsidR="004C0667" w:rsidRPr="004C0667">
        <w:t xml:space="preserve">Design Review Panel Comments of </w:t>
      </w:r>
      <w:r w:rsidR="0037564E">
        <w:t>30 June 2020</w:t>
      </w:r>
    </w:p>
    <w:p w14:paraId="4762F679" w14:textId="155420AF" w:rsidR="00D53F2E" w:rsidRPr="004C0667" w:rsidRDefault="00D53F2E" w:rsidP="006D0E30">
      <w:pPr>
        <w:pStyle w:val="79CNormal"/>
        <w:spacing w:after="0"/>
        <w:jc w:val="both"/>
      </w:pPr>
      <w:r w:rsidRPr="004C0667">
        <w:t xml:space="preserve">Attachment </w:t>
      </w:r>
      <w:r w:rsidR="007A277F">
        <w:t>5</w:t>
      </w:r>
      <w:r w:rsidRPr="004C0667">
        <w:tab/>
      </w:r>
      <w:r w:rsidR="00FD1B2E">
        <w:t>A</w:t>
      </w:r>
      <w:r w:rsidR="00107F22">
        <w:t xml:space="preserve">partment </w:t>
      </w:r>
      <w:r w:rsidR="00FD1B2E">
        <w:t>D</w:t>
      </w:r>
      <w:r w:rsidR="00107F22">
        <w:t xml:space="preserve">esign </w:t>
      </w:r>
      <w:r w:rsidR="00FD1B2E">
        <w:t>G</w:t>
      </w:r>
      <w:r w:rsidR="00107F22">
        <w:t>uide</w:t>
      </w:r>
      <w:r w:rsidR="00FD1B2E">
        <w:t xml:space="preserve"> Assessment </w:t>
      </w:r>
    </w:p>
    <w:p w14:paraId="3A966B54" w14:textId="6272DBC4" w:rsidR="00D53F2E" w:rsidRPr="004C0667" w:rsidRDefault="00D53F2E" w:rsidP="006D0E30">
      <w:pPr>
        <w:pStyle w:val="79CNormal"/>
        <w:spacing w:after="0"/>
        <w:jc w:val="both"/>
      </w:pPr>
      <w:r w:rsidRPr="004C0667">
        <w:t xml:space="preserve">Attachment </w:t>
      </w:r>
      <w:r w:rsidR="007A277F">
        <w:t>6</w:t>
      </w:r>
      <w:r w:rsidRPr="004C0667">
        <w:tab/>
      </w:r>
      <w:r w:rsidR="004C0667" w:rsidRPr="004C0667">
        <w:t>Wollongong Development Control Plan 2009 Assessment</w:t>
      </w:r>
    </w:p>
    <w:p w14:paraId="3C00911C" w14:textId="14AF3206" w:rsidR="00C147C3" w:rsidRDefault="00D53F2E" w:rsidP="006D0E30">
      <w:pPr>
        <w:pStyle w:val="79CNormal"/>
        <w:spacing w:after="0"/>
        <w:jc w:val="both"/>
      </w:pPr>
      <w:r w:rsidRPr="00006097">
        <w:t xml:space="preserve">Attachment </w:t>
      </w:r>
      <w:r w:rsidR="007A277F">
        <w:t>7</w:t>
      </w:r>
      <w:r w:rsidRPr="00006097">
        <w:tab/>
      </w:r>
      <w:r w:rsidR="004C0667" w:rsidRPr="00006097">
        <w:t xml:space="preserve">Draft </w:t>
      </w:r>
      <w:r w:rsidR="00B95085" w:rsidRPr="00006097">
        <w:t>Reasons</w:t>
      </w:r>
      <w:r w:rsidR="00B95085">
        <w:t xml:space="preserve"> for refusal</w:t>
      </w:r>
    </w:p>
    <w:p w14:paraId="6BFCA1DD" w14:textId="55DA9F15" w:rsidR="003F2702" w:rsidRDefault="003F2702" w:rsidP="006D0E30">
      <w:pPr>
        <w:pStyle w:val="79CNormal"/>
        <w:spacing w:after="0"/>
        <w:jc w:val="both"/>
      </w:pPr>
    </w:p>
    <w:p w14:paraId="182446E4" w14:textId="42C0615C" w:rsidR="003F2702" w:rsidRDefault="003F2702" w:rsidP="006D0E30">
      <w:pPr>
        <w:pStyle w:val="79CNormal"/>
        <w:spacing w:after="0"/>
        <w:jc w:val="both"/>
      </w:pPr>
    </w:p>
    <w:sectPr w:rsidR="003F2702" w:rsidSect="00B77C9A">
      <w:headerReference w:type="even" r:id="rId18"/>
      <w:footerReference w:type="default" r:id="rId19"/>
      <w:footerReference w:type="first" r:id="rId20"/>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0E753" w14:textId="77777777" w:rsidR="001B14EC" w:rsidRDefault="001B14EC">
      <w:pPr>
        <w:spacing w:before="0"/>
      </w:pPr>
      <w:r>
        <w:separator/>
      </w:r>
    </w:p>
  </w:endnote>
  <w:endnote w:type="continuationSeparator" w:id="0">
    <w:p w14:paraId="1F380F68" w14:textId="77777777" w:rsidR="001B14EC" w:rsidRDefault="001B14EC">
      <w:pPr>
        <w:spacing w:before="0"/>
      </w:pPr>
      <w:r>
        <w:continuationSeparator/>
      </w:r>
    </w:p>
  </w:endnote>
  <w:endnote w:type="continuationNotice" w:id="1">
    <w:p w14:paraId="3E4FC164" w14:textId="77777777" w:rsidR="001B14EC" w:rsidRDefault="001B14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A485" w14:textId="77777777" w:rsidR="001B14EC" w:rsidRPr="00E23FF1" w:rsidRDefault="001B14EC" w:rsidP="00B77C9A">
    <w:pPr>
      <w:pStyle w:val="Footer"/>
      <w:jc w:val="center"/>
      <w:rPr>
        <w:sz w:val="16"/>
        <w:szCs w:val="16"/>
      </w:rPr>
    </w:pPr>
    <w:r w:rsidRPr="00E23FF1">
      <w:rPr>
        <w:sz w:val="16"/>
        <w:szCs w:val="16"/>
      </w:rPr>
      <w:t xml:space="preserve">Page </w:t>
    </w:r>
    <w:r w:rsidRPr="00E23FF1">
      <w:rPr>
        <w:sz w:val="16"/>
        <w:szCs w:val="16"/>
      </w:rPr>
      <w:fldChar w:fldCharType="begin"/>
    </w:r>
    <w:r w:rsidRPr="00E23FF1">
      <w:rPr>
        <w:sz w:val="16"/>
        <w:szCs w:val="16"/>
      </w:rPr>
      <w:instrText xml:space="preserve"> PAGE  \* Arabic  \* MERGEFORMAT </w:instrText>
    </w:r>
    <w:r w:rsidRPr="00E23FF1">
      <w:rPr>
        <w:sz w:val="16"/>
        <w:szCs w:val="16"/>
      </w:rPr>
      <w:fldChar w:fldCharType="separate"/>
    </w:r>
    <w:r>
      <w:rPr>
        <w:noProof/>
        <w:sz w:val="16"/>
        <w:szCs w:val="16"/>
      </w:rPr>
      <w:t>2</w:t>
    </w:r>
    <w:r w:rsidRPr="00E23FF1">
      <w:rPr>
        <w:sz w:val="16"/>
        <w:szCs w:val="16"/>
      </w:rPr>
      <w:fldChar w:fldCharType="end"/>
    </w:r>
    <w:r w:rsidRPr="00E23FF1">
      <w:rPr>
        <w:sz w:val="16"/>
        <w:szCs w:val="16"/>
      </w:rPr>
      <w:t xml:space="preserve"> of </w:t>
    </w:r>
    <w:r w:rsidRPr="00E23FF1">
      <w:rPr>
        <w:sz w:val="16"/>
        <w:szCs w:val="16"/>
      </w:rPr>
      <w:fldChar w:fldCharType="begin"/>
    </w:r>
    <w:r w:rsidRPr="00E23FF1">
      <w:rPr>
        <w:sz w:val="16"/>
        <w:szCs w:val="16"/>
      </w:rPr>
      <w:instrText xml:space="preserve"> NUMPAGES  \* Arabic  \* MERGEFORMAT </w:instrText>
    </w:r>
    <w:r w:rsidRPr="00E23FF1">
      <w:rPr>
        <w:sz w:val="16"/>
        <w:szCs w:val="16"/>
      </w:rPr>
      <w:fldChar w:fldCharType="separate"/>
    </w:r>
    <w:r>
      <w:rPr>
        <w:noProof/>
        <w:sz w:val="16"/>
        <w:szCs w:val="16"/>
      </w:rPr>
      <w:t>2</w:t>
    </w:r>
    <w:r w:rsidRPr="00E23FF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0D6FC" w14:textId="77777777" w:rsidR="001B14EC" w:rsidRPr="00E23FF1" w:rsidRDefault="001B14EC" w:rsidP="00B77C9A">
    <w:pPr>
      <w:pStyle w:val="Footer"/>
      <w:jc w:val="left"/>
      <w:rPr>
        <w:rFonts w:cs="Arial"/>
        <w:sz w:val="16"/>
        <w:szCs w:val="16"/>
        <w:lang w:val="fr-FR"/>
      </w:rPr>
    </w:pPr>
    <w:r w:rsidRPr="000A55D7">
      <w:rPr>
        <w:rFonts w:cs="Arial"/>
        <w:sz w:val="16"/>
        <w:szCs w:val="16"/>
        <w:lang w:val="fr-FR"/>
      </w:rPr>
      <w:t>LIS  |  LAP  |  DAC  |  SEC4.15G  |  04122145.docx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F2B99" w14:textId="77777777" w:rsidR="001B14EC" w:rsidRDefault="001B14EC">
      <w:pPr>
        <w:spacing w:before="0"/>
      </w:pPr>
      <w:r>
        <w:separator/>
      </w:r>
    </w:p>
  </w:footnote>
  <w:footnote w:type="continuationSeparator" w:id="0">
    <w:p w14:paraId="2310D813" w14:textId="77777777" w:rsidR="001B14EC" w:rsidRDefault="001B14EC">
      <w:pPr>
        <w:spacing w:before="0"/>
      </w:pPr>
      <w:r>
        <w:continuationSeparator/>
      </w:r>
    </w:p>
  </w:footnote>
  <w:footnote w:type="continuationNotice" w:id="1">
    <w:p w14:paraId="60C471AE" w14:textId="77777777" w:rsidR="001B14EC" w:rsidRDefault="001B14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0972" w14:textId="1A167E5E" w:rsidR="001B14EC" w:rsidRDefault="001B14EC">
    <w:r>
      <w:rPr>
        <w:noProof/>
      </w:rPr>
      <mc:AlternateContent>
        <mc:Choice Requires="wps">
          <w:drawing>
            <wp:anchor distT="0" distB="0" distL="114300" distR="114300" simplePos="0" relativeHeight="251658242" behindDoc="0" locked="0" layoutInCell="1" allowOverlap="1" wp14:anchorId="37CE936C" wp14:editId="3D6D02F0">
              <wp:simplePos x="0" y="0"/>
              <wp:positionH relativeFrom="page">
                <wp:align>center</wp:align>
              </wp:positionH>
              <wp:positionV relativeFrom="page">
                <wp:align>center</wp:align>
              </wp:positionV>
              <wp:extent cx="5525770" cy="2210435"/>
              <wp:effectExtent l="0" t="1609725" r="0" b="16281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770" cy="2210435"/>
                      </a:xfrm>
                      <a:prstGeom prst="rect">
                        <a:avLst/>
                      </a:prstGeom>
                    </wps:spPr>
                    <wps:txbx>
                      <w:txbxContent>
                        <w:p w14:paraId="0692C655" w14:textId="77777777" w:rsidR="001B14EC" w:rsidRDefault="001B14EC" w:rsidP="00DF2015">
                          <w:pPr>
                            <w:jc w:val="center"/>
                            <w:rPr>
                              <w:sz w:val="24"/>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CE936C" id="_x0000_t202" coordsize="21600,21600" o:spt="202" path="m,l,21600r21600,l21600,xe">
              <v:stroke joinstyle="miter"/>
              <v:path gradientshapeok="t" o:connecttype="rect"/>
            </v:shapetype>
            <v:shape id="Text Box 6" o:spid="_x0000_s1026" type="#_x0000_t202" style="position:absolute;left:0;text-align:left;margin-left:0;margin-top:0;width:435.1pt;height:174.05pt;rotation:-45;z-index:25165824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" filled="f" stroked="f">
              <o:lock v:ext="edit" shapetype="t"/>
              <v:textbox style="mso-fit-shape-to-text:t">
                <w:txbxContent>
                  <w:p w14:paraId="0692C655" w14:textId="77777777" w:rsidR="001B14EC" w:rsidRDefault="001B14EC" w:rsidP="00DF2015">
                    <w:pPr>
                      <w:jc w:val="center"/>
                      <w:rPr>
                        <w:sz w:val="24"/>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42BF"/>
    <w:multiLevelType w:val="hybridMultilevel"/>
    <w:tmpl w:val="7B9478E6"/>
    <w:lvl w:ilvl="0" w:tplc="C562BD60">
      <w:start w:val="1"/>
      <w:numFmt w:val="bullet"/>
      <w:pStyle w:val="Bullets"/>
      <w:lvlText w:val=""/>
      <w:lvlJc w:val="left"/>
      <w:pPr>
        <w:ind w:left="360" w:hanging="360"/>
      </w:pPr>
      <w:rPr>
        <w:rFonts w:ascii="Symbol" w:hAnsi="Symbol" w:hint="default"/>
      </w:rPr>
    </w:lvl>
    <w:lvl w:ilvl="1" w:tplc="924606A2" w:tentative="1">
      <w:start w:val="1"/>
      <w:numFmt w:val="bullet"/>
      <w:lvlText w:val="o"/>
      <w:lvlJc w:val="left"/>
      <w:pPr>
        <w:ind w:left="1440" w:hanging="360"/>
      </w:pPr>
      <w:rPr>
        <w:rFonts w:ascii="Courier New" w:hAnsi="Courier New" w:cs="Courier New" w:hint="default"/>
      </w:rPr>
    </w:lvl>
    <w:lvl w:ilvl="2" w:tplc="C30067E8" w:tentative="1">
      <w:start w:val="1"/>
      <w:numFmt w:val="bullet"/>
      <w:lvlText w:val=""/>
      <w:lvlJc w:val="left"/>
      <w:pPr>
        <w:ind w:left="2160" w:hanging="360"/>
      </w:pPr>
      <w:rPr>
        <w:rFonts w:ascii="Wingdings" w:hAnsi="Wingdings" w:hint="default"/>
      </w:rPr>
    </w:lvl>
    <w:lvl w:ilvl="3" w:tplc="A52C0DA8" w:tentative="1">
      <w:start w:val="1"/>
      <w:numFmt w:val="bullet"/>
      <w:lvlText w:val=""/>
      <w:lvlJc w:val="left"/>
      <w:pPr>
        <w:ind w:left="2880" w:hanging="360"/>
      </w:pPr>
      <w:rPr>
        <w:rFonts w:ascii="Symbol" w:hAnsi="Symbol" w:hint="default"/>
      </w:rPr>
    </w:lvl>
    <w:lvl w:ilvl="4" w:tplc="367EE0D4" w:tentative="1">
      <w:start w:val="1"/>
      <w:numFmt w:val="bullet"/>
      <w:lvlText w:val="o"/>
      <w:lvlJc w:val="left"/>
      <w:pPr>
        <w:ind w:left="3600" w:hanging="360"/>
      </w:pPr>
      <w:rPr>
        <w:rFonts w:ascii="Courier New" w:hAnsi="Courier New" w:cs="Courier New" w:hint="default"/>
      </w:rPr>
    </w:lvl>
    <w:lvl w:ilvl="5" w:tplc="B2722F22" w:tentative="1">
      <w:start w:val="1"/>
      <w:numFmt w:val="bullet"/>
      <w:lvlText w:val=""/>
      <w:lvlJc w:val="left"/>
      <w:pPr>
        <w:ind w:left="4320" w:hanging="360"/>
      </w:pPr>
      <w:rPr>
        <w:rFonts w:ascii="Wingdings" w:hAnsi="Wingdings" w:hint="default"/>
      </w:rPr>
    </w:lvl>
    <w:lvl w:ilvl="6" w:tplc="A5D44136" w:tentative="1">
      <w:start w:val="1"/>
      <w:numFmt w:val="bullet"/>
      <w:lvlText w:val=""/>
      <w:lvlJc w:val="left"/>
      <w:pPr>
        <w:ind w:left="5040" w:hanging="360"/>
      </w:pPr>
      <w:rPr>
        <w:rFonts w:ascii="Symbol" w:hAnsi="Symbol" w:hint="default"/>
      </w:rPr>
    </w:lvl>
    <w:lvl w:ilvl="7" w:tplc="1D8C0130" w:tentative="1">
      <w:start w:val="1"/>
      <w:numFmt w:val="bullet"/>
      <w:lvlText w:val="o"/>
      <w:lvlJc w:val="left"/>
      <w:pPr>
        <w:ind w:left="5760" w:hanging="360"/>
      </w:pPr>
      <w:rPr>
        <w:rFonts w:ascii="Courier New" w:hAnsi="Courier New" w:cs="Courier New" w:hint="default"/>
      </w:rPr>
    </w:lvl>
    <w:lvl w:ilvl="8" w:tplc="DC52B31E" w:tentative="1">
      <w:start w:val="1"/>
      <w:numFmt w:val="bullet"/>
      <w:lvlText w:val=""/>
      <w:lvlJc w:val="left"/>
      <w:pPr>
        <w:ind w:left="6480" w:hanging="360"/>
      </w:pPr>
      <w:rPr>
        <w:rFonts w:ascii="Wingdings" w:hAnsi="Wingdings" w:hint="default"/>
      </w:rPr>
    </w:lvl>
  </w:abstractNum>
  <w:abstractNum w:abstractNumId="1" w15:restartNumberingAfterBreak="0">
    <w:nsid w:val="0704621F"/>
    <w:multiLevelType w:val="multilevel"/>
    <w:tmpl w:val="1BB2CAA8"/>
    <w:styleLink w:val="BulletList"/>
    <w:lvl w:ilvl="0">
      <w:start w:val="1"/>
      <w:numFmt w:val="bullet"/>
      <w:pStyle w:val="Bullet1"/>
      <w:lvlText w:val=""/>
      <w:lvlJc w:val="left"/>
      <w:pPr>
        <w:tabs>
          <w:tab w:val="num" w:pos="425"/>
        </w:tabs>
        <w:ind w:left="425" w:hanging="425"/>
      </w:pPr>
      <w:rPr>
        <w:rFonts w:ascii="Symbol" w:hAnsi="Symbol" w:hint="default"/>
      </w:rPr>
    </w:lvl>
    <w:lvl w:ilvl="1">
      <w:start w:val="1"/>
      <w:numFmt w:val="bullet"/>
      <w:pStyle w:val="Bullet2"/>
      <w:lvlText w:val="−"/>
      <w:lvlJc w:val="left"/>
      <w:pPr>
        <w:tabs>
          <w:tab w:val="num" w:pos="851"/>
        </w:tabs>
        <w:ind w:left="851" w:hanging="426"/>
      </w:pPr>
      <w:rPr>
        <w:rFonts w:ascii="Garamond" w:hAnsi="Garamond" w:hint="default"/>
      </w:rPr>
    </w:lvl>
    <w:lvl w:ilvl="2">
      <w:start w:val="1"/>
      <w:numFmt w:val="bullet"/>
      <w:pStyle w:val="Bullet3"/>
      <w:lvlText w:val=""/>
      <w:lvlJc w:val="left"/>
      <w:pPr>
        <w:tabs>
          <w:tab w:val="num" w:pos="1276"/>
        </w:tabs>
        <w:ind w:left="1276" w:hanging="425"/>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C19C0"/>
    <w:multiLevelType w:val="hybridMultilevel"/>
    <w:tmpl w:val="0820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A15B3"/>
    <w:multiLevelType w:val="hybridMultilevel"/>
    <w:tmpl w:val="66B49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B4E58"/>
    <w:multiLevelType w:val="hybridMultilevel"/>
    <w:tmpl w:val="268ACC44"/>
    <w:lvl w:ilvl="0" w:tplc="415E318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86BDC"/>
    <w:multiLevelType w:val="hybridMultilevel"/>
    <w:tmpl w:val="F2D096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3A184A"/>
    <w:multiLevelType w:val="hybridMultilevel"/>
    <w:tmpl w:val="5D90D6AA"/>
    <w:lvl w:ilvl="0" w:tplc="F4B43D6A">
      <w:start w:val="1"/>
      <w:numFmt w:val="bullet"/>
      <w:lvlText w:val=""/>
      <w:lvlJc w:val="left"/>
      <w:pPr>
        <w:tabs>
          <w:tab w:val="num" w:pos="720"/>
        </w:tabs>
        <w:ind w:left="720" w:hanging="360"/>
      </w:pPr>
      <w:rPr>
        <w:rFonts w:ascii="Symbol" w:hAnsi="Symbol" w:hint="default"/>
      </w:rPr>
    </w:lvl>
    <w:lvl w:ilvl="1" w:tplc="911444A2" w:tentative="1">
      <w:start w:val="1"/>
      <w:numFmt w:val="bullet"/>
      <w:lvlText w:val="o"/>
      <w:lvlJc w:val="left"/>
      <w:pPr>
        <w:tabs>
          <w:tab w:val="num" w:pos="1440"/>
        </w:tabs>
        <w:ind w:left="1440" w:hanging="360"/>
      </w:pPr>
      <w:rPr>
        <w:rFonts w:ascii="Courier New" w:hAnsi="Courier New" w:cs="Courier New" w:hint="default"/>
      </w:rPr>
    </w:lvl>
    <w:lvl w:ilvl="2" w:tplc="5D4A497C" w:tentative="1">
      <w:start w:val="1"/>
      <w:numFmt w:val="bullet"/>
      <w:lvlText w:val=""/>
      <w:lvlJc w:val="left"/>
      <w:pPr>
        <w:tabs>
          <w:tab w:val="num" w:pos="2160"/>
        </w:tabs>
        <w:ind w:left="2160" w:hanging="360"/>
      </w:pPr>
      <w:rPr>
        <w:rFonts w:ascii="Wingdings" w:hAnsi="Wingdings" w:hint="default"/>
      </w:rPr>
    </w:lvl>
    <w:lvl w:ilvl="3" w:tplc="AABC7F9A" w:tentative="1">
      <w:start w:val="1"/>
      <w:numFmt w:val="bullet"/>
      <w:lvlText w:val=""/>
      <w:lvlJc w:val="left"/>
      <w:pPr>
        <w:tabs>
          <w:tab w:val="num" w:pos="2880"/>
        </w:tabs>
        <w:ind w:left="2880" w:hanging="360"/>
      </w:pPr>
      <w:rPr>
        <w:rFonts w:ascii="Symbol" w:hAnsi="Symbol" w:hint="default"/>
      </w:rPr>
    </w:lvl>
    <w:lvl w:ilvl="4" w:tplc="C4EAED8E" w:tentative="1">
      <w:start w:val="1"/>
      <w:numFmt w:val="bullet"/>
      <w:lvlText w:val="o"/>
      <w:lvlJc w:val="left"/>
      <w:pPr>
        <w:tabs>
          <w:tab w:val="num" w:pos="3600"/>
        </w:tabs>
        <w:ind w:left="3600" w:hanging="360"/>
      </w:pPr>
      <w:rPr>
        <w:rFonts w:ascii="Courier New" w:hAnsi="Courier New" w:cs="Courier New" w:hint="default"/>
      </w:rPr>
    </w:lvl>
    <w:lvl w:ilvl="5" w:tplc="E4DA31E4" w:tentative="1">
      <w:start w:val="1"/>
      <w:numFmt w:val="bullet"/>
      <w:lvlText w:val=""/>
      <w:lvlJc w:val="left"/>
      <w:pPr>
        <w:tabs>
          <w:tab w:val="num" w:pos="4320"/>
        </w:tabs>
        <w:ind w:left="4320" w:hanging="360"/>
      </w:pPr>
      <w:rPr>
        <w:rFonts w:ascii="Wingdings" w:hAnsi="Wingdings" w:hint="default"/>
      </w:rPr>
    </w:lvl>
    <w:lvl w:ilvl="6" w:tplc="3F5C0C8A" w:tentative="1">
      <w:start w:val="1"/>
      <w:numFmt w:val="bullet"/>
      <w:lvlText w:val=""/>
      <w:lvlJc w:val="left"/>
      <w:pPr>
        <w:tabs>
          <w:tab w:val="num" w:pos="5040"/>
        </w:tabs>
        <w:ind w:left="5040" w:hanging="360"/>
      </w:pPr>
      <w:rPr>
        <w:rFonts w:ascii="Symbol" w:hAnsi="Symbol" w:hint="default"/>
      </w:rPr>
    </w:lvl>
    <w:lvl w:ilvl="7" w:tplc="8ACE8FBC" w:tentative="1">
      <w:start w:val="1"/>
      <w:numFmt w:val="bullet"/>
      <w:lvlText w:val="o"/>
      <w:lvlJc w:val="left"/>
      <w:pPr>
        <w:tabs>
          <w:tab w:val="num" w:pos="5760"/>
        </w:tabs>
        <w:ind w:left="5760" w:hanging="360"/>
      </w:pPr>
      <w:rPr>
        <w:rFonts w:ascii="Courier New" w:hAnsi="Courier New" w:cs="Courier New" w:hint="default"/>
      </w:rPr>
    </w:lvl>
    <w:lvl w:ilvl="8" w:tplc="8E2A67C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F0436"/>
    <w:multiLevelType w:val="hybridMultilevel"/>
    <w:tmpl w:val="494AEADE"/>
    <w:lvl w:ilvl="0" w:tplc="415E318C">
      <w:start w:val="3"/>
      <w:numFmt w:val="bullet"/>
      <w:lvlText w:val="-"/>
      <w:lvlJc w:val="left"/>
      <w:pPr>
        <w:ind w:left="360" w:hanging="360"/>
      </w:pPr>
      <w:rPr>
        <w:rFonts w:ascii="Times New Roman" w:eastAsia="Times New Roman" w:hAnsi="Times New Roman" w:cs="Times New Roman" w:hint="default"/>
      </w:rPr>
    </w:lvl>
    <w:lvl w:ilvl="1" w:tplc="0568DF82">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3301F0"/>
    <w:multiLevelType w:val="hybridMultilevel"/>
    <w:tmpl w:val="A712D084"/>
    <w:lvl w:ilvl="0" w:tplc="0C487D80">
      <w:start w:val="1"/>
      <w:numFmt w:val="bullet"/>
      <w:pStyle w:val="Style2"/>
      <w:lvlText w:val="−"/>
      <w:lvlJc w:val="left"/>
      <w:pPr>
        <w:tabs>
          <w:tab w:val="num" w:pos="1134"/>
        </w:tabs>
        <w:ind w:left="1134" w:hanging="567"/>
      </w:pPr>
      <w:rPr>
        <w:rFonts w:ascii="Garamond" w:hAnsi="Garamond" w:hint="default"/>
      </w:rPr>
    </w:lvl>
    <w:lvl w:ilvl="1" w:tplc="F518369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C2909"/>
    <w:multiLevelType w:val="hybridMultilevel"/>
    <w:tmpl w:val="E5F6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AA5D52"/>
    <w:multiLevelType w:val="hybridMultilevel"/>
    <w:tmpl w:val="98DE07F2"/>
    <w:lvl w:ilvl="0" w:tplc="0C090001">
      <w:start w:val="7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F558E9"/>
    <w:multiLevelType w:val="hybridMultilevel"/>
    <w:tmpl w:val="3E8E5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D711C"/>
    <w:multiLevelType w:val="hybridMultilevel"/>
    <w:tmpl w:val="6AAA66B4"/>
    <w:lvl w:ilvl="0" w:tplc="193EB8EE">
      <w:start w:val="1"/>
      <w:numFmt w:val="lowerLetter"/>
      <w:pStyle w:val="Hang2"/>
      <w:lvlText w:val="%1"/>
      <w:lvlJc w:val="left"/>
      <w:pPr>
        <w:ind w:left="814" w:hanging="360"/>
      </w:pPr>
      <w:rPr>
        <w:rFonts w:ascii="Arial" w:hAnsi="Arial" w:hint="default"/>
        <w:b w:val="0"/>
        <w:i w:val="0"/>
        <w:sz w:val="20"/>
      </w:rPr>
    </w:lvl>
    <w:lvl w:ilvl="1" w:tplc="FD88F686" w:tentative="1">
      <w:start w:val="1"/>
      <w:numFmt w:val="lowerLetter"/>
      <w:lvlText w:val="%2."/>
      <w:lvlJc w:val="left"/>
      <w:pPr>
        <w:ind w:left="1894" w:hanging="360"/>
      </w:pPr>
    </w:lvl>
    <w:lvl w:ilvl="2" w:tplc="2EC0E8A2" w:tentative="1">
      <w:start w:val="1"/>
      <w:numFmt w:val="lowerRoman"/>
      <w:lvlText w:val="%3."/>
      <w:lvlJc w:val="right"/>
      <w:pPr>
        <w:ind w:left="2614" w:hanging="180"/>
      </w:pPr>
    </w:lvl>
    <w:lvl w:ilvl="3" w:tplc="390836BE" w:tentative="1">
      <w:start w:val="1"/>
      <w:numFmt w:val="decimal"/>
      <w:lvlText w:val="%4."/>
      <w:lvlJc w:val="left"/>
      <w:pPr>
        <w:ind w:left="3334" w:hanging="360"/>
      </w:pPr>
    </w:lvl>
    <w:lvl w:ilvl="4" w:tplc="8DD6D984" w:tentative="1">
      <w:start w:val="1"/>
      <w:numFmt w:val="lowerLetter"/>
      <w:lvlText w:val="%5."/>
      <w:lvlJc w:val="left"/>
      <w:pPr>
        <w:ind w:left="4054" w:hanging="360"/>
      </w:pPr>
    </w:lvl>
    <w:lvl w:ilvl="5" w:tplc="389E6442" w:tentative="1">
      <w:start w:val="1"/>
      <w:numFmt w:val="lowerRoman"/>
      <w:lvlText w:val="%6."/>
      <w:lvlJc w:val="right"/>
      <w:pPr>
        <w:ind w:left="4774" w:hanging="180"/>
      </w:pPr>
    </w:lvl>
    <w:lvl w:ilvl="6" w:tplc="9E8CE40C" w:tentative="1">
      <w:start w:val="1"/>
      <w:numFmt w:val="decimal"/>
      <w:lvlText w:val="%7."/>
      <w:lvlJc w:val="left"/>
      <w:pPr>
        <w:ind w:left="5494" w:hanging="360"/>
      </w:pPr>
    </w:lvl>
    <w:lvl w:ilvl="7" w:tplc="4412C318" w:tentative="1">
      <w:start w:val="1"/>
      <w:numFmt w:val="lowerLetter"/>
      <w:lvlText w:val="%8."/>
      <w:lvlJc w:val="left"/>
      <w:pPr>
        <w:ind w:left="6214" w:hanging="360"/>
      </w:pPr>
    </w:lvl>
    <w:lvl w:ilvl="8" w:tplc="11E00E08" w:tentative="1">
      <w:start w:val="1"/>
      <w:numFmt w:val="lowerRoman"/>
      <w:lvlText w:val="%9."/>
      <w:lvlJc w:val="right"/>
      <w:pPr>
        <w:ind w:left="6934" w:hanging="180"/>
      </w:pPr>
    </w:lvl>
  </w:abstractNum>
  <w:abstractNum w:abstractNumId="13" w15:restartNumberingAfterBreak="0">
    <w:nsid w:val="3143173E"/>
    <w:multiLevelType w:val="hybridMultilevel"/>
    <w:tmpl w:val="F746E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424F6A"/>
    <w:multiLevelType w:val="hybridMultilevel"/>
    <w:tmpl w:val="638C506A"/>
    <w:lvl w:ilvl="0" w:tplc="721AEF78">
      <w:start w:val="1"/>
      <w:numFmt w:val="lowerRoman"/>
      <w:pStyle w:val="Numbered"/>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B07FDE"/>
    <w:multiLevelType w:val="hybridMultilevel"/>
    <w:tmpl w:val="A55C3DF0"/>
    <w:lvl w:ilvl="0" w:tplc="8DDA8E54">
      <w:start w:val="1"/>
      <w:numFmt w:val="decimal"/>
      <w:pStyle w:val="Hang1"/>
      <w:lvlText w:val="%1"/>
      <w:lvlJc w:val="left"/>
      <w:pPr>
        <w:ind w:left="360" w:hanging="360"/>
      </w:pPr>
      <w:rPr>
        <w:rFonts w:ascii="Arial" w:hAnsi="Arial" w:cs="Garamond" w:hint="default"/>
        <w:b w:val="0"/>
        <w:i w:val="0"/>
        <w:color w:val="003300"/>
        <w:sz w:val="20"/>
      </w:rPr>
    </w:lvl>
    <w:lvl w:ilvl="1" w:tplc="CEC4DA58">
      <w:start w:val="1"/>
      <w:numFmt w:val="lowerLetter"/>
      <w:lvlText w:val="%2."/>
      <w:lvlJc w:val="left"/>
      <w:pPr>
        <w:ind w:left="1440" w:hanging="360"/>
      </w:pPr>
    </w:lvl>
    <w:lvl w:ilvl="2" w:tplc="0DF610B2" w:tentative="1">
      <w:start w:val="1"/>
      <w:numFmt w:val="lowerRoman"/>
      <w:lvlText w:val="%3."/>
      <w:lvlJc w:val="right"/>
      <w:pPr>
        <w:ind w:left="2160" w:hanging="180"/>
      </w:pPr>
    </w:lvl>
    <w:lvl w:ilvl="3" w:tplc="FA6E1490" w:tentative="1">
      <w:start w:val="1"/>
      <w:numFmt w:val="decimal"/>
      <w:lvlText w:val="%4."/>
      <w:lvlJc w:val="left"/>
      <w:pPr>
        <w:ind w:left="2880" w:hanging="360"/>
      </w:pPr>
    </w:lvl>
    <w:lvl w:ilvl="4" w:tplc="2F9258C6" w:tentative="1">
      <w:start w:val="1"/>
      <w:numFmt w:val="lowerLetter"/>
      <w:lvlText w:val="%5."/>
      <w:lvlJc w:val="left"/>
      <w:pPr>
        <w:ind w:left="3600" w:hanging="360"/>
      </w:pPr>
    </w:lvl>
    <w:lvl w:ilvl="5" w:tplc="0EF08316" w:tentative="1">
      <w:start w:val="1"/>
      <w:numFmt w:val="lowerRoman"/>
      <w:lvlText w:val="%6."/>
      <w:lvlJc w:val="right"/>
      <w:pPr>
        <w:ind w:left="4320" w:hanging="180"/>
      </w:pPr>
    </w:lvl>
    <w:lvl w:ilvl="6" w:tplc="51AA4242" w:tentative="1">
      <w:start w:val="1"/>
      <w:numFmt w:val="decimal"/>
      <w:lvlText w:val="%7."/>
      <w:lvlJc w:val="left"/>
      <w:pPr>
        <w:ind w:left="5040" w:hanging="360"/>
      </w:pPr>
    </w:lvl>
    <w:lvl w:ilvl="7" w:tplc="414C671E" w:tentative="1">
      <w:start w:val="1"/>
      <w:numFmt w:val="lowerLetter"/>
      <w:lvlText w:val="%8."/>
      <w:lvlJc w:val="left"/>
      <w:pPr>
        <w:ind w:left="5760" w:hanging="360"/>
      </w:pPr>
    </w:lvl>
    <w:lvl w:ilvl="8" w:tplc="69E02A8A" w:tentative="1">
      <w:start w:val="1"/>
      <w:numFmt w:val="lowerRoman"/>
      <w:lvlText w:val="%9."/>
      <w:lvlJc w:val="right"/>
      <w:pPr>
        <w:ind w:left="6480" w:hanging="180"/>
      </w:pPr>
    </w:lvl>
  </w:abstractNum>
  <w:abstractNum w:abstractNumId="16" w15:restartNumberingAfterBreak="0">
    <w:nsid w:val="39CB71AC"/>
    <w:multiLevelType w:val="hybridMultilevel"/>
    <w:tmpl w:val="FBAA3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DF2533"/>
    <w:multiLevelType w:val="hybridMultilevel"/>
    <w:tmpl w:val="64CA0D20"/>
    <w:lvl w:ilvl="0" w:tplc="C4F8DF4A">
      <w:start w:val="1"/>
      <w:numFmt w:val="lowerRoman"/>
      <w:pStyle w:val="Hang3"/>
      <w:lvlText w:val="%1"/>
      <w:lvlJc w:val="right"/>
      <w:pPr>
        <w:ind w:left="1627"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99EEC6AC" w:tentative="1">
      <w:start w:val="1"/>
      <w:numFmt w:val="lowerLetter"/>
      <w:lvlText w:val="%2."/>
      <w:lvlJc w:val="left"/>
      <w:pPr>
        <w:ind w:left="2347" w:hanging="360"/>
      </w:pPr>
    </w:lvl>
    <w:lvl w:ilvl="2" w:tplc="704815AA" w:tentative="1">
      <w:start w:val="1"/>
      <w:numFmt w:val="lowerRoman"/>
      <w:lvlText w:val="%3."/>
      <w:lvlJc w:val="right"/>
      <w:pPr>
        <w:ind w:left="3067" w:hanging="180"/>
      </w:pPr>
    </w:lvl>
    <w:lvl w:ilvl="3" w:tplc="9D7AE504" w:tentative="1">
      <w:start w:val="1"/>
      <w:numFmt w:val="decimal"/>
      <w:lvlText w:val="%4."/>
      <w:lvlJc w:val="left"/>
      <w:pPr>
        <w:ind w:left="3787" w:hanging="360"/>
      </w:pPr>
    </w:lvl>
    <w:lvl w:ilvl="4" w:tplc="50D20228" w:tentative="1">
      <w:start w:val="1"/>
      <w:numFmt w:val="lowerLetter"/>
      <w:lvlText w:val="%5."/>
      <w:lvlJc w:val="left"/>
      <w:pPr>
        <w:ind w:left="4507" w:hanging="360"/>
      </w:pPr>
    </w:lvl>
    <w:lvl w:ilvl="5" w:tplc="0892385E" w:tentative="1">
      <w:start w:val="1"/>
      <w:numFmt w:val="lowerRoman"/>
      <w:lvlText w:val="%6."/>
      <w:lvlJc w:val="right"/>
      <w:pPr>
        <w:ind w:left="5227" w:hanging="180"/>
      </w:pPr>
    </w:lvl>
    <w:lvl w:ilvl="6" w:tplc="D5CEDF96" w:tentative="1">
      <w:start w:val="1"/>
      <w:numFmt w:val="decimal"/>
      <w:lvlText w:val="%7."/>
      <w:lvlJc w:val="left"/>
      <w:pPr>
        <w:ind w:left="5947" w:hanging="360"/>
      </w:pPr>
    </w:lvl>
    <w:lvl w:ilvl="7" w:tplc="3A48264C" w:tentative="1">
      <w:start w:val="1"/>
      <w:numFmt w:val="lowerLetter"/>
      <w:lvlText w:val="%8."/>
      <w:lvlJc w:val="left"/>
      <w:pPr>
        <w:ind w:left="6667" w:hanging="360"/>
      </w:pPr>
    </w:lvl>
    <w:lvl w:ilvl="8" w:tplc="B4A8237E" w:tentative="1">
      <w:start w:val="1"/>
      <w:numFmt w:val="lowerRoman"/>
      <w:lvlText w:val="%9."/>
      <w:lvlJc w:val="right"/>
      <w:pPr>
        <w:ind w:left="7387" w:hanging="180"/>
      </w:pPr>
    </w:lvl>
  </w:abstractNum>
  <w:abstractNum w:abstractNumId="18" w15:restartNumberingAfterBreak="0">
    <w:nsid w:val="3BF73354"/>
    <w:multiLevelType w:val="multilevel"/>
    <w:tmpl w:val="37F8B40E"/>
    <w:styleLink w:val="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DD12C9"/>
    <w:multiLevelType w:val="multilevel"/>
    <w:tmpl w:val="6F4E62C0"/>
    <w:styleLink w:val="NumberedList"/>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662149"/>
    <w:multiLevelType w:val="multilevel"/>
    <w:tmpl w:val="170C9344"/>
    <w:name w:val="LD_Standard"/>
    <w:lvl w:ilvl="0">
      <w:start w:val="1"/>
      <w:numFmt w:val="none"/>
      <w:pStyle w:val="LDStandard1"/>
      <w:suff w:val="nothing"/>
      <w:lvlText w:val="%1"/>
      <w:lvlJc w:val="left"/>
      <w:pPr>
        <w:ind w:left="0" w:firstLine="0"/>
      </w:pPr>
      <w:rPr>
        <w:rFonts w:cs="Times New Roman" w:hint="default"/>
      </w:rPr>
    </w:lvl>
    <w:lvl w:ilvl="1">
      <w:start w:val="1"/>
      <w:numFmt w:val="decimal"/>
      <w:pStyle w:val="LDStandard2"/>
      <w:lvlText w:val="%2%1."/>
      <w:lvlJc w:val="left"/>
      <w:pPr>
        <w:tabs>
          <w:tab w:val="num" w:pos="709"/>
        </w:tabs>
        <w:ind w:left="709" w:hanging="709"/>
      </w:pPr>
      <w:rPr>
        <w:rFonts w:cs="Times New Roman" w:hint="default"/>
        <w:b w:val="0"/>
      </w:rPr>
    </w:lvl>
    <w:lvl w:ilvl="2">
      <w:start w:val="1"/>
      <w:numFmt w:val="lowerLetter"/>
      <w:pStyle w:val="LDStandard3"/>
      <w:lvlText w:val="(%3)"/>
      <w:lvlJc w:val="left"/>
      <w:pPr>
        <w:tabs>
          <w:tab w:val="num" w:pos="1417"/>
        </w:tabs>
        <w:ind w:left="1417" w:hanging="708"/>
      </w:pPr>
      <w:rPr>
        <w:rFonts w:cs="Times New Roman" w:hint="default"/>
        <w:b w:val="0"/>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4"/>
        </w:tabs>
        <w:ind w:left="3544"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21" w15:restartNumberingAfterBreak="0">
    <w:nsid w:val="47873ADC"/>
    <w:multiLevelType w:val="hybridMultilevel"/>
    <w:tmpl w:val="A8347868"/>
    <w:lvl w:ilvl="0" w:tplc="4420D4D4">
      <w:start w:val="1"/>
      <w:numFmt w:val="bullet"/>
      <w:lvlText w:val=""/>
      <w:lvlJc w:val="left"/>
      <w:pPr>
        <w:ind w:left="720" w:hanging="360"/>
      </w:pPr>
      <w:rPr>
        <w:rFonts w:ascii="Wingdings" w:hAnsi="Wingdings" w:hint="default"/>
      </w:rPr>
    </w:lvl>
    <w:lvl w:ilvl="1" w:tplc="73286A1C">
      <w:start w:val="1"/>
      <w:numFmt w:val="bullet"/>
      <w:lvlText w:val="o"/>
      <w:lvlJc w:val="left"/>
      <w:pPr>
        <w:ind w:left="1440" w:hanging="360"/>
      </w:pPr>
      <w:rPr>
        <w:rFonts w:ascii="Courier New" w:hAnsi="Courier New" w:hint="default"/>
      </w:rPr>
    </w:lvl>
    <w:lvl w:ilvl="2" w:tplc="1D9C48AE">
      <w:start w:val="1"/>
      <w:numFmt w:val="bullet"/>
      <w:lvlText w:val=""/>
      <w:lvlJc w:val="left"/>
      <w:pPr>
        <w:ind w:left="2160" w:hanging="360"/>
      </w:pPr>
      <w:rPr>
        <w:rFonts w:ascii="Wingdings" w:hAnsi="Wingdings" w:hint="default"/>
      </w:rPr>
    </w:lvl>
    <w:lvl w:ilvl="3" w:tplc="A5460500">
      <w:start w:val="1"/>
      <w:numFmt w:val="bullet"/>
      <w:lvlText w:val=""/>
      <w:lvlJc w:val="left"/>
      <w:pPr>
        <w:ind w:left="2880" w:hanging="360"/>
      </w:pPr>
      <w:rPr>
        <w:rFonts w:ascii="Symbol" w:hAnsi="Symbol" w:hint="default"/>
      </w:rPr>
    </w:lvl>
    <w:lvl w:ilvl="4" w:tplc="0E9CE4AC">
      <w:start w:val="1"/>
      <w:numFmt w:val="bullet"/>
      <w:lvlText w:val="o"/>
      <w:lvlJc w:val="left"/>
      <w:pPr>
        <w:ind w:left="3600" w:hanging="360"/>
      </w:pPr>
      <w:rPr>
        <w:rFonts w:ascii="Courier New" w:hAnsi="Courier New" w:hint="default"/>
      </w:rPr>
    </w:lvl>
    <w:lvl w:ilvl="5" w:tplc="50FE9EAE">
      <w:start w:val="1"/>
      <w:numFmt w:val="bullet"/>
      <w:lvlText w:val=""/>
      <w:lvlJc w:val="left"/>
      <w:pPr>
        <w:ind w:left="4320" w:hanging="360"/>
      </w:pPr>
      <w:rPr>
        <w:rFonts w:ascii="Wingdings" w:hAnsi="Wingdings" w:hint="default"/>
      </w:rPr>
    </w:lvl>
    <w:lvl w:ilvl="6" w:tplc="25B61C3A">
      <w:start w:val="1"/>
      <w:numFmt w:val="bullet"/>
      <w:lvlText w:val=""/>
      <w:lvlJc w:val="left"/>
      <w:pPr>
        <w:ind w:left="5040" w:hanging="360"/>
      </w:pPr>
      <w:rPr>
        <w:rFonts w:ascii="Symbol" w:hAnsi="Symbol" w:hint="default"/>
      </w:rPr>
    </w:lvl>
    <w:lvl w:ilvl="7" w:tplc="3754133C">
      <w:start w:val="1"/>
      <w:numFmt w:val="bullet"/>
      <w:lvlText w:val="o"/>
      <w:lvlJc w:val="left"/>
      <w:pPr>
        <w:ind w:left="5760" w:hanging="360"/>
      </w:pPr>
      <w:rPr>
        <w:rFonts w:ascii="Courier New" w:hAnsi="Courier New" w:hint="default"/>
      </w:rPr>
    </w:lvl>
    <w:lvl w:ilvl="8" w:tplc="24E8464E">
      <w:start w:val="1"/>
      <w:numFmt w:val="bullet"/>
      <w:lvlText w:val=""/>
      <w:lvlJc w:val="left"/>
      <w:pPr>
        <w:ind w:left="6480" w:hanging="360"/>
      </w:pPr>
      <w:rPr>
        <w:rFonts w:ascii="Wingdings" w:hAnsi="Wingdings" w:hint="default"/>
      </w:rPr>
    </w:lvl>
  </w:abstractNum>
  <w:abstractNum w:abstractNumId="22" w15:restartNumberingAfterBreak="0">
    <w:nsid w:val="508E1006"/>
    <w:multiLevelType w:val="hybridMultilevel"/>
    <w:tmpl w:val="E5604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82757A"/>
    <w:multiLevelType w:val="multilevel"/>
    <w:tmpl w:val="38E0427E"/>
    <w:numStyleLink w:val="HeadingList"/>
  </w:abstractNum>
  <w:abstractNum w:abstractNumId="24" w15:restartNumberingAfterBreak="0">
    <w:nsid w:val="58BA1576"/>
    <w:multiLevelType w:val="hybridMultilevel"/>
    <w:tmpl w:val="0058A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D64041"/>
    <w:multiLevelType w:val="multilevel"/>
    <w:tmpl w:val="74B85148"/>
    <w:styleLink w:val="IndentList"/>
    <w:lvl w:ilvl="0">
      <w:start w:val="1"/>
      <w:numFmt w:val="none"/>
      <w:pStyle w:val="Indent1"/>
      <w:suff w:val="nothing"/>
      <w:lvlText w:val=""/>
      <w:lvlJc w:val="left"/>
      <w:pPr>
        <w:ind w:left="425" w:hanging="425"/>
      </w:pPr>
      <w:rPr>
        <w:rFonts w:hint="default"/>
      </w:rPr>
    </w:lvl>
    <w:lvl w:ilvl="1">
      <w:start w:val="1"/>
      <w:numFmt w:val="none"/>
      <w:pStyle w:val="Indent2"/>
      <w:suff w:val="nothing"/>
      <w:lvlText w:val="%2"/>
      <w:lvlJc w:val="left"/>
      <w:pPr>
        <w:ind w:left="851" w:hanging="426"/>
      </w:pPr>
      <w:rPr>
        <w:rFonts w:hint="default"/>
      </w:rPr>
    </w:lvl>
    <w:lvl w:ilvl="2">
      <w:start w:val="1"/>
      <w:numFmt w:val="none"/>
      <w:pStyle w:val="Indent3"/>
      <w:suff w:val="nothing"/>
      <w:lvlText w:val=""/>
      <w:lvlJc w:val="left"/>
      <w:pPr>
        <w:ind w:left="1276" w:hanging="425"/>
      </w:pPr>
      <w:rPr>
        <w:rFonts w:hint="default"/>
      </w:rPr>
    </w:lvl>
    <w:lvl w:ilvl="3">
      <w:start w:val="1"/>
      <w:numFmt w:val="none"/>
      <w:lvlText w:val=""/>
      <w:lvlJc w:val="left"/>
      <w:pPr>
        <w:tabs>
          <w:tab w:val="num" w:pos="-31680"/>
        </w:tabs>
        <w:ind w:left="-32767" w:firstLine="32767"/>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0434710"/>
    <w:multiLevelType w:val="hybridMultilevel"/>
    <w:tmpl w:val="007AA0CC"/>
    <w:lvl w:ilvl="0" w:tplc="6BDAE58E">
      <w:start w:val="1"/>
      <w:numFmt w:val="bullet"/>
      <w:lvlText w:val=""/>
      <w:lvlJc w:val="left"/>
      <w:pPr>
        <w:ind w:left="720" w:hanging="360"/>
      </w:pPr>
      <w:rPr>
        <w:rFonts w:ascii="Wingdings" w:hAnsi="Wingdings" w:hint="default"/>
      </w:rPr>
    </w:lvl>
    <w:lvl w:ilvl="1" w:tplc="F90017FE">
      <w:start w:val="1"/>
      <w:numFmt w:val="bullet"/>
      <w:lvlText w:val="o"/>
      <w:lvlJc w:val="left"/>
      <w:pPr>
        <w:ind w:left="1440" w:hanging="360"/>
      </w:pPr>
      <w:rPr>
        <w:rFonts w:ascii="Courier New" w:hAnsi="Courier New" w:hint="default"/>
      </w:rPr>
    </w:lvl>
    <w:lvl w:ilvl="2" w:tplc="E42C2390">
      <w:start w:val="1"/>
      <w:numFmt w:val="bullet"/>
      <w:lvlText w:val=""/>
      <w:lvlJc w:val="left"/>
      <w:pPr>
        <w:ind w:left="2160" w:hanging="360"/>
      </w:pPr>
      <w:rPr>
        <w:rFonts w:ascii="Wingdings" w:hAnsi="Wingdings" w:hint="default"/>
      </w:rPr>
    </w:lvl>
    <w:lvl w:ilvl="3" w:tplc="A32EC95C">
      <w:start w:val="1"/>
      <w:numFmt w:val="bullet"/>
      <w:lvlText w:val=""/>
      <w:lvlJc w:val="left"/>
      <w:pPr>
        <w:ind w:left="2880" w:hanging="360"/>
      </w:pPr>
      <w:rPr>
        <w:rFonts w:ascii="Symbol" w:hAnsi="Symbol" w:hint="default"/>
      </w:rPr>
    </w:lvl>
    <w:lvl w:ilvl="4" w:tplc="84C6099E">
      <w:start w:val="1"/>
      <w:numFmt w:val="bullet"/>
      <w:lvlText w:val="o"/>
      <w:lvlJc w:val="left"/>
      <w:pPr>
        <w:ind w:left="3600" w:hanging="360"/>
      </w:pPr>
      <w:rPr>
        <w:rFonts w:ascii="Courier New" w:hAnsi="Courier New" w:hint="default"/>
      </w:rPr>
    </w:lvl>
    <w:lvl w:ilvl="5" w:tplc="630E66AE">
      <w:start w:val="1"/>
      <w:numFmt w:val="bullet"/>
      <w:lvlText w:val=""/>
      <w:lvlJc w:val="left"/>
      <w:pPr>
        <w:ind w:left="4320" w:hanging="360"/>
      </w:pPr>
      <w:rPr>
        <w:rFonts w:ascii="Wingdings" w:hAnsi="Wingdings" w:hint="default"/>
      </w:rPr>
    </w:lvl>
    <w:lvl w:ilvl="6" w:tplc="8146D3FC">
      <w:start w:val="1"/>
      <w:numFmt w:val="bullet"/>
      <w:lvlText w:val=""/>
      <w:lvlJc w:val="left"/>
      <w:pPr>
        <w:ind w:left="5040" w:hanging="360"/>
      </w:pPr>
      <w:rPr>
        <w:rFonts w:ascii="Symbol" w:hAnsi="Symbol" w:hint="default"/>
      </w:rPr>
    </w:lvl>
    <w:lvl w:ilvl="7" w:tplc="159C4074">
      <w:start w:val="1"/>
      <w:numFmt w:val="bullet"/>
      <w:lvlText w:val="o"/>
      <w:lvlJc w:val="left"/>
      <w:pPr>
        <w:ind w:left="5760" w:hanging="360"/>
      </w:pPr>
      <w:rPr>
        <w:rFonts w:ascii="Courier New" w:hAnsi="Courier New" w:hint="default"/>
      </w:rPr>
    </w:lvl>
    <w:lvl w:ilvl="8" w:tplc="2828D832">
      <w:start w:val="1"/>
      <w:numFmt w:val="bullet"/>
      <w:lvlText w:val=""/>
      <w:lvlJc w:val="left"/>
      <w:pPr>
        <w:ind w:left="6480" w:hanging="360"/>
      </w:pPr>
      <w:rPr>
        <w:rFonts w:ascii="Wingdings" w:hAnsi="Wingdings" w:hint="default"/>
      </w:rPr>
    </w:lvl>
  </w:abstractNum>
  <w:abstractNum w:abstractNumId="27" w15:restartNumberingAfterBreak="0">
    <w:nsid w:val="68AF5B93"/>
    <w:multiLevelType w:val="multilevel"/>
    <w:tmpl w:val="38E0427E"/>
    <w:styleLink w:val="HeadingLis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1442A7"/>
    <w:multiLevelType w:val="multilevel"/>
    <w:tmpl w:val="EA508216"/>
    <w:styleLink w:val="LetterList"/>
    <w:lvl w:ilvl="0">
      <w:start w:val="1"/>
      <w:numFmt w:val="lowerLetter"/>
      <w:pStyle w:val="Lettera"/>
      <w:lvlText w:val="%1)"/>
      <w:lvlJc w:val="left"/>
      <w:pPr>
        <w:tabs>
          <w:tab w:val="num" w:pos="567"/>
        </w:tabs>
        <w:ind w:left="567" w:hanging="567"/>
      </w:pPr>
      <w:rPr>
        <w:rFonts w:hint="default"/>
      </w:rPr>
    </w:lvl>
    <w:lvl w:ilvl="1">
      <w:start w:val="1"/>
      <w:numFmt w:val="lowerRoman"/>
      <w:pStyle w:val="Letteri"/>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AE515CD"/>
    <w:multiLevelType w:val="hybridMultilevel"/>
    <w:tmpl w:val="0C8CAC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5019E4"/>
    <w:multiLevelType w:val="hybridMultilevel"/>
    <w:tmpl w:val="D408C8FE"/>
    <w:lvl w:ilvl="0" w:tplc="A1408020">
      <w:start w:val="1"/>
      <w:numFmt w:val="decimal"/>
      <w:lvlText w:val="%1"/>
      <w:lvlJc w:val="left"/>
      <w:pPr>
        <w:ind w:left="720" w:hanging="360"/>
      </w:pPr>
      <w:rPr>
        <w:rFonts w:hint="default"/>
      </w:rPr>
    </w:lvl>
    <w:lvl w:ilvl="1" w:tplc="E0129C3C" w:tentative="1">
      <w:start w:val="1"/>
      <w:numFmt w:val="lowerLetter"/>
      <w:lvlText w:val="%2."/>
      <w:lvlJc w:val="left"/>
      <w:pPr>
        <w:ind w:left="1440" w:hanging="360"/>
      </w:pPr>
    </w:lvl>
    <w:lvl w:ilvl="2" w:tplc="4874E584" w:tentative="1">
      <w:start w:val="1"/>
      <w:numFmt w:val="lowerRoman"/>
      <w:lvlText w:val="%3."/>
      <w:lvlJc w:val="right"/>
      <w:pPr>
        <w:ind w:left="2160" w:hanging="180"/>
      </w:pPr>
    </w:lvl>
    <w:lvl w:ilvl="3" w:tplc="912CB8FC" w:tentative="1">
      <w:start w:val="1"/>
      <w:numFmt w:val="decimal"/>
      <w:lvlText w:val="%4."/>
      <w:lvlJc w:val="left"/>
      <w:pPr>
        <w:ind w:left="2880" w:hanging="360"/>
      </w:pPr>
    </w:lvl>
    <w:lvl w:ilvl="4" w:tplc="53B80CCA" w:tentative="1">
      <w:start w:val="1"/>
      <w:numFmt w:val="lowerLetter"/>
      <w:lvlText w:val="%5."/>
      <w:lvlJc w:val="left"/>
      <w:pPr>
        <w:ind w:left="3600" w:hanging="360"/>
      </w:pPr>
    </w:lvl>
    <w:lvl w:ilvl="5" w:tplc="EA1E1C2E" w:tentative="1">
      <w:start w:val="1"/>
      <w:numFmt w:val="lowerRoman"/>
      <w:lvlText w:val="%6."/>
      <w:lvlJc w:val="right"/>
      <w:pPr>
        <w:ind w:left="4320" w:hanging="180"/>
      </w:pPr>
    </w:lvl>
    <w:lvl w:ilvl="6" w:tplc="90AED972" w:tentative="1">
      <w:start w:val="1"/>
      <w:numFmt w:val="decimal"/>
      <w:lvlText w:val="%7."/>
      <w:lvlJc w:val="left"/>
      <w:pPr>
        <w:ind w:left="5040" w:hanging="360"/>
      </w:pPr>
    </w:lvl>
    <w:lvl w:ilvl="7" w:tplc="9DE4DAD6" w:tentative="1">
      <w:start w:val="1"/>
      <w:numFmt w:val="lowerLetter"/>
      <w:lvlText w:val="%8."/>
      <w:lvlJc w:val="left"/>
      <w:pPr>
        <w:ind w:left="5760" w:hanging="360"/>
      </w:pPr>
    </w:lvl>
    <w:lvl w:ilvl="8" w:tplc="03F64ACE" w:tentative="1">
      <w:start w:val="1"/>
      <w:numFmt w:val="lowerRoman"/>
      <w:lvlText w:val="%9."/>
      <w:lvlJc w:val="right"/>
      <w:pPr>
        <w:ind w:left="6480" w:hanging="180"/>
      </w:pPr>
    </w:lvl>
  </w:abstractNum>
  <w:abstractNum w:abstractNumId="31" w15:restartNumberingAfterBreak="0">
    <w:nsid w:val="6BDD4276"/>
    <w:multiLevelType w:val="hybridMultilevel"/>
    <w:tmpl w:val="C570ED50"/>
    <w:lvl w:ilvl="0" w:tplc="415E318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FD11ED"/>
    <w:multiLevelType w:val="hybridMultilevel"/>
    <w:tmpl w:val="BB4036AE"/>
    <w:lvl w:ilvl="0" w:tplc="D56C2E9A">
      <w:start w:val="1"/>
      <w:numFmt w:val="bullet"/>
      <w:pStyle w:val="Subtitle"/>
      <w:lvlText w:val=""/>
      <w:lvlJc w:val="left"/>
      <w:pPr>
        <w:ind w:left="1800" w:hanging="360"/>
      </w:pPr>
      <w:rPr>
        <w:rFonts w:ascii="Wingdings" w:hAnsi="Wingdings" w:hint="default"/>
        <w:b/>
        <w:color w:val="E36C0A"/>
        <w:sz w:val="32"/>
        <w:szCs w:val="32"/>
      </w:rPr>
    </w:lvl>
    <w:lvl w:ilvl="1" w:tplc="2E909808" w:tentative="1">
      <w:start w:val="1"/>
      <w:numFmt w:val="bullet"/>
      <w:lvlText w:val="o"/>
      <w:lvlJc w:val="left"/>
      <w:pPr>
        <w:ind w:left="2520" w:hanging="360"/>
      </w:pPr>
      <w:rPr>
        <w:rFonts w:ascii="Courier New" w:hAnsi="Courier New" w:cs="Courier New" w:hint="default"/>
      </w:rPr>
    </w:lvl>
    <w:lvl w:ilvl="2" w:tplc="147EA538" w:tentative="1">
      <w:start w:val="1"/>
      <w:numFmt w:val="bullet"/>
      <w:lvlText w:val=""/>
      <w:lvlJc w:val="left"/>
      <w:pPr>
        <w:ind w:left="3240" w:hanging="360"/>
      </w:pPr>
      <w:rPr>
        <w:rFonts w:ascii="Wingdings" w:hAnsi="Wingdings" w:hint="default"/>
      </w:rPr>
    </w:lvl>
    <w:lvl w:ilvl="3" w:tplc="DC00979A" w:tentative="1">
      <w:start w:val="1"/>
      <w:numFmt w:val="bullet"/>
      <w:lvlText w:val=""/>
      <w:lvlJc w:val="left"/>
      <w:pPr>
        <w:ind w:left="3960" w:hanging="360"/>
      </w:pPr>
      <w:rPr>
        <w:rFonts w:ascii="Symbol" w:hAnsi="Symbol" w:hint="default"/>
      </w:rPr>
    </w:lvl>
    <w:lvl w:ilvl="4" w:tplc="5D32A410" w:tentative="1">
      <w:start w:val="1"/>
      <w:numFmt w:val="bullet"/>
      <w:lvlText w:val="o"/>
      <w:lvlJc w:val="left"/>
      <w:pPr>
        <w:ind w:left="4680" w:hanging="360"/>
      </w:pPr>
      <w:rPr>
        <w:rFonts w:ascii="Courier New" w:hAnsi="Courier New" w:cs="Courier New" w:hint="default"/>
      </w:rPr>
    </w:lvl>
    <w:lvl w:ilvl="5" w:tplc="7D860FC8" w:tentative="1">
      <w:start w:val="1"/>
      <w:numFmt w:val="bullet"/>
      <w:lvlText w:val=""/>
      <w:lvlJc w:val="left"/>
      <w:pPr>
        <w:ind w:left="5400" w:hanging="360"/>
      </w:pPr>
      <w:rPr>
        <w:rFonts w:ascii="Wingdings" w:hAnsi="Wingdings" w:hint="default"/>
      </w:rPr>
    </w:lvl>
    <w:lvl w:ilvl="6" w:tplc="B560B800" w:tentative="1">
      <w:start w:val="1"/>
      <w:numFmt w:val="bullet"/>
      <w:lvlText w:val=""/>
      <w:lvlJc w:val="left"/>
      <w:pPr>
        <w:ind w:left="6120" w:hanging="360"/>
      </w:pPr>
      <w:rPr>
        <w:rFonts w:ascii="Symbol" w:hAnsi="Symbol" w:hint="default"/>
      </w:rPr>
    </w:lvl>
    <w:lvl w:ilvl="7" w:tplc="5C9E7EE8" w:tentative="1">
      <w:start w:val="1"/>
      <w:numFmt w:val="bullet"/>
      <w:lvlText w:val="o"/>
      <w:lvlJc w:val="left"/>
      <w:pPr>
        <w:ind w:left="6840" w:hanging="360"/>
      </w:pPr>
      <w:rPr>
        <w:rFonts w:ascii="Courier New" w:hAnsi="Courier New" w:cs="Courier New" w:hint="default"/>
      </w:rPr>
    </w:lvl>
    <w:lvl w:ilvl="8" w:tplc="EA124780" w:tentative="1">
      <w:start w:val="1"/>
      <w:numFmt w:val="bullet"/>
      <w:lvlText w:val=""/>
      <w:lvlJc w:val="left"/>
      <w:pPr>
        <w:ind w:left="7560" w:hanging="360"/>
      </w:pPr>
      <w:rPr>
        <w:rFonts w:ascii="Wingdings" w:hAnsi="Wingdings" w:hint="default"/>
      </w:rPr>
    </w:lvl>
  </w:abstractNum>
  <w:abstractNum w:abstractNumId="33" w15:restartNumberingAfterBreak="0">
    <w:nsid w:val="75BA4104"/>
    <w:multiLevelType w:val="hybridMultilevel"/>
    <w:tmpl w:val="D020F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DC34CC"/>
    <w:multiLevelType w:val="hybridMultilevel"/>
    <w:tmpl w:val="8164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7"/>
  </w:num>
  <w:num w:numId="4">
    <w:abstractNumId w:val="0"/>
  </w:num>
  <w:num w:numId="5">
    <w:abstractNumId w:val="32"/>
  </w:num>
  <w:num w:numId="6">
    <w:abstractNumId w:val="14"/>
  </w:num>
  <w:num w:numId="7">
    <w:abstractNumId w:val="8"/>
  </w:num>
  <w:num w:numId="8">
    <w:abstractNumId w:val="1"/>
  </w:num>
  <w:num w:numId="9">
    <w:abstractNumId w:val="28"/>
  </w:num>
  <w:num w:numId="10">
    <w:abstractNumId w:val="25"/>
  </w:num>
  <w:num w:numId="11">
    <w:abstractNumId w:val="25"/>
    <w:lvlOverride w:ilvl="1">
      <w:lvl w:ilvl="1">
        <w:start w:val="1"/>
        <w:numFmt w:val="none"/>
        <w:pStyle w:val="Indent2"/>
        <w:suff w:val="nothing"/>
        <w:lvlText w:val="%2"/>
        <w:lvlJc w:val="left"/>
        <w:pPr>
          <w:ind w:left="851" w:hanging="426"/>
        </w:pPr>
        <w:rPr>
          <w:rFonts w:hint="default"/>
        </w:rPr>
      </w:lvl>
    </w:lvlOverride>
  </w:num>
  <w:num w:numId="12">
    <w:abstractNumId w:val="18"/>
  </w:num>
  <w:num w:numId="13">
    <w:abstractNumId w:val="23"/>
  </w:num>
  <w:num w:numId="14">
    <w:abstractNumId w:val="19"/>
  </w:num>
  <w:num w:numId="15">
    <w:abstractNumId w:val="33"/>
  </w:num>
  <w:num w:numId="16">
    <w:abstractNumId w:val="27"/>
  </w:num>
  <w:num w:numId="17">
    <w:abstractNumId w:val="20"/>
  </w:num>
  <w:num w:numId="18">
    <w:abstractNumId w:val="13"/>
  </w:num>
  <w:num w:numId="19">
    <w:abstractNumId w:val="6"/>
  </w:num>
  <w:num w:numId="20">
    <w:abstractNumId w:val="10"/>
  </w:num>
  <w:num w:numId="21">
    <w:abstractNumId w:val="5"/>
  </w:num>
  <w:num w:numId="22">
    <w:abstractNumId w:val="26"/>
  </w:num>
  <w:num w:numId="23">
    <w:abstractNumId w:val="21"/>
  </w:num>
  <w:num w:numId="24">
    <w:abstractNumId w:val="2"/>
  </w:num>
  <w:num w:numId="25">
    <w:abstractNumId w:val="3"/>
  </w:num>
  <w:num w:numId="26">
    <w:abstractNumId w:val="4"/>
  </w:num>
  <w:num w:numId="27">
    <w:abstractNumId w:val="7"/>
  </w:num>
  <w:num w:numId="28">
    <w:abstractNumId w:val="22"/>
  </w:num>
  <w:num w:numId="29">
    <w:abstractNumId w:val="34"/>
  </w:num>
  <w:num w:numId="30">
    <w:abstractNumId w:val="16"/>
  </w:num>
  <w:num w:numId="31">
    <w:abstractNumId w:val="30"/>
  </w:num>
  <w:num w:numId="32">
    <w:abstractNumId w:val="31"/>
  </w:num>
  <w:num w:numId="33">
    <w:abstractNumId w:val="11"/>
  </w:num>
  <w:num w:numId="34">
    <w:abstractNumId w:val="29"/>
  </w:num>
  <w:num w:numId="35">
    <w:abstractNumId w:val="24"/>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E6"/>
    <w:rsid w:val="000017FC"/>
    <w:rsid w:val="000028A4"/>
    <w:rsid w:val="00002BF9"/>
    <w:rsid w:val="00003260"/>
    <w:rsid w:val="00003F17"/>
    <w:rsid w:val="00004F15"/>
    <w:rsid w:val="00005095"/>
    <w:rsid w:val="000059AB"/>
    <w:rsid w:val="00006097"/>
    <w:rsid w:val="000066AE"/>
    <w:rsid w:val="00006960"/>
    <w:rsid w:val="000110BC"/>
    <w:rsid w:val="0001137C"/>
    <w:rsid w:val="00011FA0"/>
    <w:rsid w:val="00012F29"/>
    <w:rsid w:val="000130F5"/>
    <w:rsid w:val="00013424"/>
    <w:rsid w:val="0001347F"/>
    <w:rsid w:val="000134F7"/>
    <w:rsid w:val="00015919"/>
    <w:rsid w:val="0002259A"/>
    <w:rsid w:val="000248AA"/>
    <w:rsid w:val="000257D5"/>
    <w:rsid w:val="00027131"/>
    <w:rsid w:val="00027711"/>
    <w:rsid w:val="00027E69"/>
    <w:rsid w:val="000307B7"/>
    <w:rsid w:val="00030D80"/>
    <w:rsid w:val="000312D9"/>
    <w:rsid w:val="00031650"/>
    <w:rsid w:val="0003388F"/>
    <w:rsid w:val="000339D0"/>
    <w:rsid w:val="000350E0"/>
    <w:rsid w:val="00035138"/>
    <w:rsid w:val="00035FFB"/>
    <w:rsid w:val="000405A0"/>
    <w:rsid w:val="0004062F"/>
    <w:rsid w:val="00040BDC"/>
    <w:rsid w:val="00040E67"/>
    <w:rsid w:val="00041E44"/>
    <w:rsid w:val="00042261"/>
    <w:rsid w:val="0004239E"/>
    <w:rsid w:val="00042E49"/>
    <w:rsid w:val="00043D39"/>
    <w:rsid w:val="00043F02"/>
    <w:rsid w:val="00044129"/>
    <w:rsid w:val="00044168"/>
    <w:rsid w:val="000444BE"/>
    <w:rsid w:val="000449F4"/>
    <w:rsid w:val="00044B25"/>
    <w:rsid w:val="00045503"/>
    <w:rsid w:val="00046B28"/>
    <w:rsid w:val="00047042"/>
    <w:rsid w:val="00051C56"/>
    <w:rsid w:val="000524EA"/>
    <w:rsid w:val="00052C73"/>
    <w:rsid w:val="00052F94"/>
    <w:rsid w:val="00053237"/>
    <w:rsid w:val="0005330A"/>
    <w:rsid w:val="00054C10"/>
    <w:rsid w:val="000569B6"/>
    <w:rsid w:val="00056C13"/>
    <w:rsid w:val="00056F31"/>
    <w:rsid w:val="00056FA5"/>
    <w:rsid w:val="000579E6"/>
    <w:rsid w:val="0006034D"/>
    <w:rsid w:val="00060D35"/>
    <w:rsid w:val="000632E5"/>
    <w:rsid w:val="000639A1"/>
    <w:rsid w:val="00066209"/>
    <w:rsid w:val="000664D1"/>
    <w:rsid w:val="00066826"/>
    <w:rsid w:val="00066A0A"/>
    <w:rsid w:val="00071B83"/>
    <w:rsid w:val="000722D7"/>
    <w:rsid w:val="00072D09"/>
    <w:rsid w:val="00072EB3"/>
    <w:rsid w:val="000744FD"/>
    <w:rsid w:val="000759C3"/>
    <w:rsid w:val="00076500"/>
    <w:rsid w:val="0007666C"/>
    <w:rsid w:val="00076852"/>
    <w:rsid w:val="0007694F"/>
    <w:rsid w:val="00077AE7"/>
    <w:rsid w:val="00080B25"/>
    <w:rsid w:val="00080F6E"/>
    <w:rsid w:val="00081E31"/>
    <w:rsid w:val="00081E7A"/>
    <w:rsid w:val="000824F8"/>
    <w:rsid w:val="00083623"/>
    <w:rsid w:val="000849F5"/>
    <w:rsid w:val="000852C6"/>
    <w:rsid w:val="0008540B"/>
    <w:rsid w:val="00085BEB"/>
    <w:rsid w:val="00086047"/>
    <w:rsid w:val="000864B8"/>
    <w:rsid w:val="00087EE8"/>
    <w:rsid w:val="0009071A"/>
    <w:rsid w:val="00090C60"/>
    <w:rsid w:val="0009115F"/>
    <w:rsid w:val="00094057"/>
    <w:rsid w:val="00095015"/>
    <w:rsid w:val="00095BFE"/>
    <w:rsid w:val="00097891"/>
    <w:rsid w:val="000A0282"/>
    <w:rsid w:val="000A1012"/>
    <w:rsid w:val="000A1569"/>
    <w:rsid w:val="000A3422"/>
    <w:rsid w:val="000A39B3"/>
    <w:rsid w:val="000A3DFA"/>
    <w:rsid w:val="000A51DB"/>
    <w:rsid w:val="000A529A"/>
    <w:rsid w:val="000A5AB1"/>
    <w:rsid w:val="000A625C"/>
    <w:rsid w:val="000A71AC"/>
    <w:rsid w:val="000A75F5"/>
    <w:rsid w:val="000B0203"/>
    <w:rsid w:val="000B03EE"/>
    <w:rsid w:val="000B0AB8"/>
    <w:rsid w:val="000B11A9"/>
    <w:rsid w:val="000B12E5"/>
    <w:rsid w:val="000B1E70"/>
    <w:rsid w:val="000B2587"/>
    <w:rsid w:val="000B2EF7"/>
    <w:rsid w:val="000B35AF"/>
    <w:rsid w:val="000B4701"/>
    <w:rsid w:val="000B6C8C"/>
    <w:rsid w:val="000B6E1F"/>
    <w:rsid w:val="000B703A"/>
    <w:rsid w:val="000C01CF"/>
    <w:rsid w:val="000C12EA"/>
    <w:rsid w:val="000C20CD"/>
    <w:rsid w:val="000C678D"/>
    <w:rsid w:val="000C79CF"/>
    <w:rsid w:val="000D213B"/>
    <w:rsid w:val="000D2DE7"/>
    <w:rsid w:val="000D2F49"/>
    <w:rsid w:val="000D3053"/>
    <w:rsid w:val="000D3659"/>
    <w:rsid w:val="000D4058"/>
    <w:rsid w:val="000D5E4E"/>
    <w:rsid w:val="000D6A22"/>
    <w:rsid w:val="000D6DA2"/>
    <w:rsid w:val="000E0B83"/>
    <w:rsid w:val="000E3F5F"/>
    <w:rsid w:val="000E406A"/>
    <w:rsid w:val="000E4215"/>
    <w:rsid w:val="000E58D2"/>
    <w:rsid w:val="000E5F96"/>
    <w:rsid w:val="000E663F"/>
    <w:rsid w:val="000E6DD0"/>
    <w:rsid w:val="000F040E"/>
    <w:rsid w:val="000F111B"/>
    <w:rsid w:val="000F3668"/>
    <w:rsid w:val="000F388D"/>
    <w:rsid w:val="0010002D"/>
    <w:rsid w:val="00103068"/>
    <w:rsid w:val="00103E03"/>
    <w:rsid w:val="00105A7E"/>
    <w:rsid w:val="00105B40"/>
    <w:rsid w:val="00105F36"/>
    <w:rsid w:val="00107F22"/>
    <w:rsid w:val="001102C0"/>
    <w:rsid w:val="00110C18"/>
    <w:rsid w:val="00111387"/>
    <w:rsid w:val="00111A6E"/>
    <w:rsid w:val="00111B19"/>
    <w:rsid w:val="00111B60"/>
    <w:rsid w:val="001128B3"/>
    <w:rsid w:val="0011312E"/>
    <w:rsid w:val="00115469"/>
    <w:rsid w:val="001158D9"/>
    <w:rsid w:val="00116234"/>
    <w:rsid w:val="001172A7"/>
    <w:rsid w:val="0011748C"/>
    <w:rsid w:val="0012061B"/>
    <w:rsid w:val="00123072"/>
    <w:rsid w:val="0012360C"/>
    <w:rsid w:val="00123D10"/>
    <w:rsid w:val="0012410D"/>
    <w:rsid w:val="001249C1"/>
    <w:rsid w:val="00125F3C"/>
    <w:rsid w:val="00126992"/>
    <w:rsid w:val="00127124"/>
    <w:rsid w:val="00127255"/>
    <w:rsid w:val="0012792E"/>
    <w:rsid w:val="0013050C"/>
    <w:rsid w:val="001314DC"/>
    <w:rsid w:val="00131716"/>
    <w:rsid w:val="001318AF"/>
    <w:rsid w:val="00131C53"/>
    <w:rsid w:val="00132535"/>
    <w:rsid w:val="00132652"/>
    <w:rsid w:val="00132BAA"/>
    <w:rsid w:val="00132BF5"/>
    <w:rsid w:val="00132E23"/>
    <w:rsid w:val="0013423E"/>
    <w:rsid w:val="00142ABD"/>
    <w:rsid w:val="0014470F"/>
    <w:rsid w:val="001450BD"/>
    <w:rsid w:val="00145281"/>
    <w:rsid w:val="00145604"/>
    <w:rsid w:val="001456CF"/>
    <w:rsid w:val="00145FDB"/>
    <w:rsid w:val="00146713"/>
    <w:rsid w:val="001468F2"/>
    <w:rsid w:val="00150212"/>
    <w:rsid w:val="0015464E"/>
    <w:rsid w:val="00154E09"/>
    <w:rsid w:val="00156212"/>
    <w:rsid w:val="00161270"/>
    <w:rsid w:val="00161DA3"/>
    <w:rsid w:val="0016206D"/>
    <w:rsid w:val="00162AC5"/>
    <w:rsid w:val="00162DBE"/>
    <w:rsid w:val="00163496"/>
    <w:rsid w:val="00163E50"/>
    <w:rsid w:val="00167C40"/>
    <w:rsid w:val="00167D89"/>
    <w:rsid w:val="00170615"/>
    <w:rsid w:val="0017251E"/>
    <w:rsid w:val="0017287E"/>
    <w:rsid w:val="00172971"/>
    <w:rsid w:val="00172F8E"/>
    <w:rsid w:val="00173F00"/>
    <w:rsid w:val="00175E86"/>
    <w:rsid w:val="00176E75"/>
    <w:rsid w:val="001774C4"/>
    <w:rsid w:val="00180580"/>
    <w:rsid w:val="001813B9"/>
    <w:rsid w:val="00181A4F"/>
    <w:rsid w:val="00181D75"/>
    <w:rsid w:val="00181F78"/>
    <w:rsid w:val="00182011"/>
    <w:rsid w:val="00184149"/>
    <w:rsid w:val="00184ADD"/>
    <w:rsid w:val="0018617D"/>
    <w:rsid w:val="00187389"/>
    <w:rsid w:val="00187974"/>
    <w:rsid w:val="00190AB8"/>
    <w:rsid w:val="00190E1B"/>
    <w:rsid w:val="0019202E"/>
    <w:rsid w:val="001923A4"/>
    <w:rsid w:val="0019345F"/>
    <w:rsid w:val="00193653"/>
    <w:rsid w:val="00194A27"/>
    <w:rsid w:val="00194AE8"/>
    <w:rsid w:val="00195B6A"/>
    <w:rsid w:val="00195C5E"/>
    <w:rsid w:val="00196DB3"/>
    <w:rsid w:val="001971B4"/>
    <w:rsid w:val="001977ED"/>
    <w:rsid w:val="001A0940"/>
    <w:rsid w:val="001A12E6"/>
    <w:rsid w:val="001A13B3"/>
    <w:rsid w:val="001A1EB9"/>
    <w:rsid w:val="001A28A3"/>
    <w:rsid w:val="001A3613"/>
    <w:rsid w:val="001A4A4F"/>
    <w:rsid w:val="001A4E24"/>
    <w:rsid w:val="001A4F1D"/>
    <w:rsid w:val="001A65C3"/>
    <w:rsid w:val="001A68B2"/>
    <w:rsid w:val="001A6BE9"/>
    <w:rsid w:val="001A769F"/>
    <w:rsid w:val="001A774A"/>
    <w:rsid w:val="001A7B88"/>
    <w:rsid w:val="001A7C68"/>
    <w:rsid w:val="001B087E"/>
    <w:rsid w:val="001B14EC"/>
    <w:rsid w:val="001B3954"/>
    <w:rsid w:val="001B536B"/>
    <w:rsid w:val="001B63AA"/>
    <w:rsid w:val="001B6656"/>
    <w:rsid w:val="001B66CD"/>
    <w:rsid w:val="001B6981"/>
    <w:rsid w:val="001B713D"/>
    <w:rsid w:val="001C11CF"/>
    <w:rsid w:val="001C1289"/>
    <w:rsid w:val="001C1485"/>
    <w:rsid w:val="001C1FAE"/>
    <w:rsid w:val="001C2CCF"/>
    <w:rsid w:val="001C7218"/>
    <w:rsid w:val="001D3070"/>
    <w:rsid w:val="001D3BA8"/>
    <w:rsid w:val="001D4B13"/>
    <w:rsid w:val="001D4E7C"/>
    <w:rsid w:val="001D509D"/>
    <w:rsid w:val="001D555A"/>
    <w:rsid w:val="001D5BFC"/>
    <w:rsid w:val="001D6097"/>
    <w:rsid w:val="001D7CB0"/>
    <w:rsid w:val="001E34B3"/>
    <w:rsid w:val="001E3FE6"/>
    <w:rsid w:val="001E49A7"/>
    <w:rsid w:val="001E6D46"/>
    <w:rsid w:val="001E79AE"/>
    <w:rsid w:val="001F0240"/>
    <w:rsid w:val="001F0690"/>
    <w:rsid w:val="001F0A55"/>
    <w:rsid w:val="001F3535"/>
    <w:rsid w:val="001F42D6"/>
    <w:rsid w:val="001F520D"/>
    <w:rsid w:val="001F7C41"/>
    <w:rsid w:val="00201CCA"/>
    <w:rsid w:val="00201CD5"/>
    <w:rsid w:val="00202459"/>
    <w:rsid w:val="0020374E"/>
    <w:rsid w:val="00204A95"/>
    <w:rsid w:val="00205430"/>
    <w:rsid w:val="00206658"/>
    <w:rsid w:val="00206F5C"/>
    <w:rsid w:val="00207332"/>
    <w:rsid w:val="002073E0"/>
    <w:rsid w:val="00211D08"/>
    <w:rsid w:val="00211F7D"/>
    <w:rsid w:val="00212DDC"/>
    <w:rsid w:val="00214025"/>
    <w:rsid w:val="00216FD5"/>
    <w:rsid w:val="00222955"/>
    <w:rsid w:val="00222A08"/>
    <w:rsid w:val="00225A64"/>
    <w:rsid w:val="00225E2F"/>
    <w:rsid w:val="00226457"/>
    <w:rsid w:val="002266D6"/>
    <w:rsid w:val="002266F5"/>
    <w:rsid w:val="00226AC7"/>
    <w:rsid w:val="0022758C"/>
    <w:rsid w:val="00227721"/>
    <w:rsid w:val="00227B35"/>
    <w:rsid w:val="00227C9B"/>
    <w:rsid w:val="00227CED"/>
    <w:rsid w:val="002311D7"/>
    <w:rsid w:val="00231B0B"/>
    <w:rsid w:val="00232183"/>
    <w:rsid w:val="002348F2"/>
    <w:rsid w:val="00234CB5"/>
    <w:rsid w:val="0023506B"/>
    <w:rsid w:val="00235712"/>
    <w:rsid w:val="00235B3D"/>
    <w:rsid w:val="00235CFA"/>
    <w:rsid w:val="00236161"/>
    <w:rsid w:val="00236BDF"/>
    <w:rsid w:val="0023724D"/>
    <w:rsid w:val="00237C14"/>
    <w:rsid w:val="00241052"/>
    <w:rsid w:val="00243119"/>
    <w:rsid w:val="00243A39"/>
    <w:rsid w:val="00243DAC"/>
    <w:rsid w:val="0024677A"/>
    <w:rsid w:val="00246A7F"/>
    <w:rsid w:val="00246A80"/>
    <w:rsid w:val="00247495"/>
    <w:rsid w:val="0024762B"/>
    <w:rsid w:val="002505E8"/>
    <w:rsid w:val="00252BD2"/>
    <w:rsid w:val="002530E8"/>
    <w:rsid w:val="0025472D"/>
    <w:rsid w:val="0025552E"/>
    <w:rsid w:val="00256121"/>
    <w:rsid w:val="00256578"/>
    <w:rsid w:val="0025688E"/>
    <w:rsid w:val="00256DC0"/>
    <w:rsid w:val="00257044"/>
    <w:rsid w:val="0026024E"/>
    <w:rsid w:val="00260461"/>
    <w:rsid w:val="002605D6"/>
    <w:rsid w:val="00261F51"/>
    <w:rsid w:val="00262E9C"/>
    <w:rsid w:val="00263682"/>
    <w:rsid w:val="00264931"/>
    <w:rsid w:val="00267846"/>
    <w:rsid w:val="00270632"/>
    <w:rsid w:val="00270CC9"/>
    <w:rsid w:val="00272720"/>
    <w:rsid w:val="00273F4F"/>
    <w:rsid w:val="00274B0F"/>
    <w:rsid w:val="00277DCD"/>
    <w:rsid w:val="00280823"/>
    <w:rsid w:val="00281264"/>
    <w:rsid w:val="00281483"/>
    <w:rsid w:val="0028225D"/>
    <w:rsid w:val="00282FA8"/>
    <w:rsid w:val="00283240"/>
    <w:rsid w:val="002840E8"/>
    <w:rsid w:val="00284F87"/>
    <w:rsid w:val="00286185"/>
    <w:rsid w:val="00286A17"/>
    <w:rsid w:val="00287062"/>
    <w:rsid w:val="00290041"/>
    <w:rsid w:val="0029009D"/>
    <w:rsid w:val="00290807"/>
    <w:rsid w:val="00290BF5"/>
    <w:rsid w:val="00292186"/>
    <w:rsid w:val="00292762"/>
    <w:rsid w:val="002928A9"/>
    <w:rsid w:val="00293CF6"/>
    <w:rsid w:val="00293D1D"/>
    <w:rsid w:val="002940EC"/>
    <w:rsid w:val="00296CFB"/>
    <w:rsid w:val="00297090"/>
    <w:rsid w:val="002A07E2"/>
    <w:rsid w:val="002A1577"/>
    <w:rsid w:val="002A1E40"/>
    <w:rsid w:val="002A25EE"/>
    <w:rsid w:val="002A2B2F"/>
    <w:rsid w:val="002A3857"/>
    <w:rsid w:val="002A5C90"/>
    <w:rsid w:val="002A6C62"/>
    <w:rsid w:val="002A6D41"/>
    <w:rsid w:val="002B07F0"/>
    <w:rsid w:val="002B0827"/>
    <w:rsid w:val="002B0FAF"/>
    <w:rsid w:val="002B16D3"/>
    <w:rsid w:val="002B18F6"/>
    <w:rsid w:val="002B2DBB"/>
    <w:rsid w:val="002C006B"/>
    <w:rsid w:val="002C091C"/>
    <w:rsid w:val="002C0B68"/>
    <w:rsid w:val="002C1AE7"/>
    <w:rsid w:val="002C2345"/>
    <w:rsid w:val="002C40CB"/>
    <w:rsid w:val="002C5DD2"/>
    <w:rsid w:val="002C5EEB"/>
    <w:rsid w:val="002C6C55"/>
    <w:rsid w:val="002C7B2D"/>
    <w:rsid w:val="002D153A"/>
    <w:rsid w:val="002D1F85"/>
    <w:rsid w:val="002D2724"/>
    <w:rsid w:val="002D2871"/>
    <w:rsid w:val="002D34B2"/>
    <w:rsid w:val="002D3968"/>
    <w:rsid w:val="002D511E"/>
    <w:rsid w:val="002D52F6"/>
    <w:rsid w:val="002D5E9D"/>
    <w:rsid w:val="002D60BC"/>
    <w:rsid w:val="002E1108"/>
    <w:rsid w:val="002E1581"/>
    <w:rsid w:val="002E16BD"/>
    <w:rsid w:val="002E269B"/>
    <w:rsid w:val="002E3067"/>
    <w:rsid w:val="002E3689"/>
    <w:rsid w:val="002E3892"/>
    <w:rsid w:val="002E43C2"/>
    <w:rsid w:val="002E4772"/>
    <w:rsid w:val="002E5172"/>
    <w:rsid w:val="002E6881"/>
    <w:rsid w:val="002F0ED7"/>
    <w:rsid w:val="002F1EFD"/>
    <w:rsid w:val="002F3BDF"/>
    <w:rsid w:val="002F40FD"/>
    <w:rsid w:val="002F4CE9"/>
    <w:rsid w:val="002F4F8D"/>
    <w:rsid w:val="002F624C"/>
    <w:rsid w:val="002F668D"/>
    <w:rsid w:val="0030392E"/>
    <w:rsid w:val="00303937"/>
    <w:rsid w:val="00303ABF"/>
    <w:rsid w:val="00305041"/>
    <w:rsid w:val="00307D34"/>
    <w:rsid w:val="00311C74"/>
    <w:rsid w:val="003138E9"/>
    <w:rsid w:val="003139E6"/>
    <w:rsid w:val="00314F97"/>
    <w:rsid w:val="0031732E"/>
    <w:rsid w:val="003200F1"/>
    <w:rsid w:val="00320B65"/>
    <w:rsid w:val="00321031"/>
    <w:rsid w:val="00322C65"/>
    <w:rsid w:val="003239E6"/>
    <w:rsid w:val="003252C1"/>
    <w:rsid w:val="0032547D"/>
    <w:rsid w:val="00325BB7"/>
    <w:rsid w:val="003267D6"/>
    <w:rsid w:val="00326F98"/>
    <w:rsid w:val="00332260"/>
    <w:rsid w:val="003336A2"/>
    <w:rsid w:val="00333B5E"/>
    <w:rsid w:val="00334281"/>
    <w:rsid w:val="00334B64"/>
    <w:rsid w:val="00334DA8"/>
    <w:rsid w:val="00335AB1"/>
    <w:rsid w:val="00335AE3"/>
    <w:rsid w:val="00340B4B"/>
    <w:rsid w:val="0034101D"/>
    <w:rsid w:val="003412D6"/>
    <w:rsid w:val="003415B7"/>
    <w:rsid w:val="003425F2"/>
    <w:rsid w:val="003439BE"/>
    <w:rsid w:val="00343DF6"/>
    <w:rsid w:val="00344702"/>
    <w:rsid w:val="00344BA9"/>
    <w:rsid w:val="00344E39"/>
    <w:rsid w:val="00345B55"/>
    <w:rsid w:val="003462E4"/>
    <w:rsid w:val="00346848"/>
    <w:rsid w:val="0034753F"/>
    <w:rsid w:val="00347E43"/>
    <w:rsid w:val="00347FCA"/>
    <w:rsid w:val="003507A3"/>
    <w:rsid w:val="00350C7D"/>
    <w:rsid w:val="003510C9"/>
    <w:rsid w:val="00353AA8"/>
    <w:rsid w:val="003541B3"/>
    <w:rsid w:val="00354773"/>
    <w:rsid w:val="0035527B"/>
    <w:rsid w:val="003552A6"/>
    <w:rsid w:val="0035732D"/>
    <w:rsid w:val="00360023"/>
    <w:rsid w:val="00361900"/>
    <w:rsid w:val="00361E0C"/>
    <w:rsid w:val="00362142"/>
    <w:rsid w:val="0036335D"/>
    <w:rsid w:val="00364D79"/>
    <w:rsid w:val="0036519D"/>
    <w:rsid w:val="00365676"/>
    <w:rsid w:val="00366545"/>
    <w:rsid w:val="00366C69"/>
    <w:rsid w:val="003700C7"/>
    <w:rsid w:val="003700FE"/>
    <w:rsid w:val="00371A26"/>
    <w:rsid w:val="003720CF"/>
    <w:rsid w:val="0037262E"/>
    <w:rsid w:val="0037308B"/>
    <w:rsid w:val="0037448E"/>
    <w:rsid w:val="00374BDB"/>
    <w:rsid w:val="00375147"/>
    <w:rsid w:val="0037564E"/>
    <w:rsid w:val="0037644C"/>
    <w:rsid w:val="00376514"/>
    <w:rsid w:val="00376F88"/>
    <w:rsid w:val="00377010"/>
    <w:rsid w:val="00377EFC"/>
    <w:rsid w:val="003802EE"/>
    <w:rsid w:val="003816C3"/>
    <w:rsid w:val="003827A1"/>
    <w:rsid w:val="003827DD"/>
    <w:rsid w:val="003829D1"/>
    <w:rsid w:val="00383FAE"/>
    <w:rsid w:val="00384255"/>
    <w:rsid w:val="0038485A"/>
    <w:rsid w:val="00385455"/>
    <w:rsid w:val="00387960"/>
    <w:rsid w:val="003901EE"/>
    <w:rsid w:val="003902B3"/>
    <w:rsid w:val="00390E6B"/>
    <w:rsid w:val="0039315F"/>
    <w:rsid w:val="00393602"/>
    <w:rsid w:val="00393AB9"/>
    <w:rsid w:val="003941D9"/>
    <w:rsid w:val="003941DD"/>
    <w:rsid w:val="003945CA"/>
    <w:rsid w:val="003947A2"/>
    <w:rsid w:val="00395331"/>
    <w:rsid w:val="00395C2A"/>
    <w:rsid w:val="00396669"/>
    <w:rsid w:val="00396FBD"/>
    <w:rsid w:val="0039768E"/>
    <w:rsid w:val="00397F9D"/>
    <w:rsid w:val="003A08EE"/>
    <w:rsid w:val="003A0EA1"/>
    <w:rsid w:val="003A112F"/>
    <w:rsid w:val="003A136B"/>
    <w:rsid w:val="003A1C75"/>
    <w:rsid w:val="003A2CA4"/>
    <w:rsid w:val="003A387F"/>
    <w:rsid w:val="003A3B75"/>
    <w:rsid w:val="003A44AB"/>
    <w:rsid w:val="003A4D99"/>
    <w:rsid w:val="003A4DE1"/>
    <w:rsid w:val="003A503A"/>
    <w:rsid w:val="003A6800"/>
    <w:rsid w:val="003A78B3"/>
    <w:rsid w:val="003A7EE7"/>
    <w:rsid w:val="003B0E04"/>
    <w:rsid w:val="003B165D"/>
    <w:rsid w:val="003B5116"/>
    <w:rsid w:val="003B6031"/>
    <w:rsid w:val="003B7089"/>
    <w:rsid w:val="003B7108"/>
    <w:rsid w:val="003B7A3C"/>
    <w:rsid w:val="003C013B"/>
    <w:rsid w:val="003C0DA4"/>
    <w:rsid w:val="003C0F26"/>
    <w:rsid w:val="003C2FC6"/>
    <w:rsid w:val="003C300F"/>
    <w:rsid w:val="003C3A87"/>
    <w:rsid w:val="003C5D57"/>
    <w:rsid w:val="003D1150"/>
    <w:rsid w:val="003D186C"/>
    <w:rsid w:val="003D234B"/>
    <w:rsid w:val="003D2F4E"/>
    <w:rsid w:val="003D4DDD"/>
    <w:rsid w:val="003D5F21"/>
    <w:rsid w:val="003D64F8"/>
    <w:rsid w:val="003D6549"/>
    <w:rsid w:val="003D6E5A"/>
    <w:rsid w:val="003D70FC"/>
    <w:rsid w:val="003E0052"/>
    <w:rsid w:val="003E058A"/>
    <w:rsid w:val="003E0602"/>
    <w:rsid w:val="003E0C17"/>
    <w:rsid w:val="003E0C8D"/>
    <w:rsid w:val="003E1439"/>
    <w:rsid w:val="003E17B6"/>
    <w:rsid w:val="003E2525"/>
    <w:rsid w:val="003E4ABA"/>
    <w:rsid w:val="003E4C2E"/>
    <w:rsid w:val="003E5062"/>
    <w:rsid w:val="003E5D0C"/>
    <w:rsid w:val="003E621F"/>
    <w:rsid w:val="003E6F0A"/>
    <w:rsid w:val="003F0546"/>
    <w:rsid w:val="003F0D72"/>
    <w:rsid w:val="003F0DDC"/>
    <w:rsid w:val="003F0E77"/>
    <w:rsid w:val="003F13A7"/>
    <w:rsid w:val="003F1875"/>
    <w:rsid w:val="003F2501"/>
    <w:rsid w:val="003F2702"/>
    <w:rsid w:val="003F28D7"/>
    <w:rsid w:val="003F2C5F"/>
    <w:rsid w:val="003F309D"/>
    <w:rsid w:val="003F3DFA"/>
    <w:rsid w:val="003F3F9B"/>
    <w:rsid w:val="003F43ED"/>
    <w:rsid w:val="003F5399"/>
    <w:rsid w:val="003F5DA4"/>
    <w:rsid w:val="003F7C73"/>
    <w:rsid w:val="0040064D"/>
    <w:rsid w:val="00401093"/>
    <w:rsid w:val="0040232A"/>
    <w:rsid w:val="00404121"/>
    <w:rsid w:val="004053BF"/>
    <w:rsid w:val="004055B9"/>
    <w:rsid w:val="00406677"/>
    <w:rsid w:val="00406F29"/>
    <w:rsid w:val="00407CBD"/>
    <w:rsid w:val="004119AD"/>
    <w:rsid w:val="00411A0B"/>
    <w:rsid w:val="00411E25"/>
    <w:rsid w:val="00412D48"/>
    <w:rsid w:val="00413A84"/>
    <w:rsid w:val="0041455F"/>
    <w:rsid w:val="0041476D"/>
    <w:rsid w:val="00415727"/>
    <w:rsid w:val="004167A1"/>
    <w:rsid w:val="0041715E"/>
    <w:rsid w:val="00417CEA"/>
    <w:rsid w:val="0042008F"/>
    <w:rsid w:val="00420210"/>
    <w:rsid w:val="0042052F"/>
    <w:rsid w:val="00421FD1"/>
    <w:rsid w:val="004225A5"/>
    <w:rsid w:val="00422705"/>
    <w:rsid w:val="0042368D"/>
    <w:rsid w:val="0042374B"/>
    <w:rsid w:val="0042381E"/>
    <w:rsid w:val="00424B46"/>
    <w:rsid w:val="00425DE7"/>
    <w:rsid w:val="004263FD"/>
    <w:rsid w:val="00431B27"/>
    <w:rsid w:val="00433350"/>
    <w:rsid w:val="00434338"/>
    <w:rsid w:val="00434FD3"/>
    <w:rsid w:val="00436618"/>
    <w:rsid w:val="00436DC8"/>
    <w:rsid w:val="0043723E"/>
    <w:rsid w:val="00437251"/>
    <w:rsid w:val="004412CA"/>
    <w:rsid w:val="00441A09"/>
    <w:rsid w:val="00441D3E"/>
    <w:rsid w:val="00441D9E"/>
    <w:rsid w:val="00443C4A"/>
    <w:rsid w:val="00444B28"/>
    <w:rsid w:val="00444F73"/>
    <w:rsid w:val="00447040"/>
    <w:rsid w:val="00447640"/>
    <w:rsid w:val="004500A8"/>
    <w:rsid w:val="004508E4"/>
    <w:rsid w:val="00450CDD"/>
    <w:rsid w:val="0045234B"/>
    <w:rsid w:val="004533D9"/>
    <w:rsid w:val="00453815"/>
    <w:rsid w:val="0045495B"/>
    <w:rsid w:val="00456515"/>
    <w:rsid w:val="00456603"/>
    <w:rsid w:val="00456D96"/>
    <w:rsid w:val="004570AA"/>
    <w:rsid w:val="00457133"/>
    <w:rsid w:val="00457700"/>
    <w:rsid w:val="00457B43"/>
    <w:rsid w:val="0046026E"/>
    <w:rsid w:val="00461D3B"/>
    <w:rsid w:val="00462BB7"/>
    <w:rsid w:val="00462BCE"/>
    <w:rsid w:val="00462ED9"/>
    <w:rsid w:val="00463A5E"/>
    <w:rsid w:val="00463EAA"/>
    <w:rsid w:val="004644B6"/>
    <w:rsid w:val="0046774B"/>
    <w:rsid w:val="00467FB7"/>
    <w:rsid w:val="004708F4"/>
    <w:rsid w:val="0047329B"/>
    <w:rsid w:val="00473400"/>
    <w:rsid w:val="00473E3A"/>
    <w:rsid w:val="00473FFE"/>
    <w:rsid w:val="0047404A"/>
    <w:rsid w:val="004744B1"/>
    <w:rsid w:val="00474D4E"/>
    <w:rsid w:val="00476C73"/>
    <w:rsid w:val="004776E1"/>
    <w:rsid w:val="00477760"/>
    <w:rsid w:val="00477890"/>
    <w:rsid w:val="00477CEC"/>
    <w:rsid w:val="00480454"/>
    <w:rsid w:val="0048078A"/>
    <w:rsid w:val="004812F3"/>
    <w:rsid w:val="004815B2"/>
    <w:rsid w:val="00486B36"/>
    <w:rsid w:val="00487607"/>
    <w:rsid w:val="00487C08"/>
    <w:rsid w:val="00487DD5"/>
    <w:rsid w:val="00487E1E"/>
    <w:rsid w:val="00490D57"/>
    <w:rsid w:val="00491526"/>
    <w:rsid w:val="00491B90"/>
    <w:rsid w:val="004921B5"/>
    <w:rsid w:val="00492543"/>
    <w:rsid w:val="00494AF7"/>
    <w:rsid w:val="00494E6C"/>
    <w:rsid w:val="00496808"/>
    <w:rsid w:val="00496A74"/>
    <w:rsid w:val="00497820"/>
    <w:rsid w:val="00497D3B"/>
    <w:rsid w:val="004A0E55"/>
    <w:rsid w:val="004A1440"/>
    <w:rsid w:val="004A1BE4"/>
    <w:rsid w:val="004A316E"/>
    <w:rsid w:val="004A317A"/>
    <w:rsid w:val="004A3293"/>
    <w:rsid w:val="004A333E"/>
    <w:rsid w:val="004A33DC"/>
    <w:rsid w:val="004A4510"/>
    <w:rsid w:val="004A62D4"/>
    <w:rsid w:val="004A74C2"/>
    <w:rsid w:val="004A7C7E"/>
    <w:rsid w:val="004B00AA"/>
    <w:rsid w:val="004B082B"/>
    <w:rsid w:val="004B1CF8"/>
    <w:rsid w:val="004B30DA"/>
    <w:rsid w:val="004B376C"/>
    <w:rsid w:val="004B3EB7"/>
    <w:rsid w:val="004B48B4"/>
    <w:rsid w:val="004B6C3C"/>
    <w:rsid w:val="004B6CC5"/>
    <w:rsid w:val="004B72CC"/>
    <w:rsid w:val="004B72E0"/>
    <w:rsid w:val="004B739C"/>
    <w:rsid w:val="004C002A"/>
    <w:rsid w:val="004C0667"/>
    <w:rsid w:val="004C0A04"/>
    <w:rsid w:val="004C10C4"/>
    <w:rsid w:val="004C1274"/>
    <w:rsid w:val="004C210D"/>
    <w:rsid w:val="004C2261"/>
    <w:rsid w:val="004C2E5D"/>
    <w:rsid w:val="004C340E"/>
    <w:rsid w:val="004C3908"/>
    <w:rsid w:val="004C4133"/>
    <w:rsid w:val="004C53F1"/>
    <w:rsid w:val="004C57B1"/>
    <w:rsid w:val="004C75B4"/>
    <w:rsid w:val="004C7A3A"/>
    <w:rsid w:val="004C7C41"/>
    <w:rsid w:val="004D1F2C"/>
    <w:rsid w:val="004D2C99"/>
    <w:rsid w:val="004D3216"/>
    <w:rsid w:val="004D35A0"/>
    <w:rsid w:val="004D3A7A"/>
    <w:rsid w:val="004D3B57"/>
    <w:rsid w:val="004D4E29"/>
    <w:rsid w:val="004D6493"/>
    <w:rsid w:val="004D6532"/>
    <w:rsid w:val="004D72F9"/>
    <w:rsid w:val="004E0711"/>
    <w:rsid w:val="004E08BC"/>
    <w:rsid w:val="004E091A"/>
    <w:rsid w:val="004E155B"/>
    <w:rsid w:val="004E1D30"/>
    <w:rsid w:val="004E2A76"/>
    <w:rsid w:val="004E3583"/>
    <w:rsid w:val="004E3A88"/>
    <w:rsid w:val="004E3C13"/>
    <w:rsid w:val="004E43E4"/>
    <w:rsid w:val="004E5AFA"/>
    <w:rsid w:val="004E728D"/>
    <w:rsid w:val="004E758C"/>
    <w:rsid w:val="004E7BDA"/>
    <w:rsid w:val="004F0244"/>
    <w:rsid w:val="004F13EE"/>
    <w:rsid w:val="004F2B8C"/>
    <w:rsid w:val="004F3696"/>
    <w:rsid w:val="004F3BC7"/>
    <w:rsid w:val="004F5489"/>
    <w:rsid w:val="004F5D66"/>
    <w:rsid w:val="004F7825"/>
    <w:rsid w:val="004F7A50"/>
    <w:rsid w:val="004F7A62"/>
    <w:rsid w:val="004F7C66"/>
    <w:rsid w:val="00500B47"/>
    <w:rsid w:val="00500B48"/>
    <w:rsid w:val="005017D0"/>
    <w:rsid w:val="005032ED"/>
    <w:rsid w:val="005039BA"/>
    <w:rsid w:val="00504126"/>
    <w:rsid w:val="00505478"/>
    <w:rsid w:val="005059CD"/>
    <w:rsid w:val="00505FC8"/>
    <w:rsid w:val="00506ABC"/>
    <w:rsid w:val="00511DA5"/>
    <w:rsid w:val="00513AEC"/>
    <w:rsid w:val="00514EFA"/>
    <w:rsid w:val="00515607"/>
    <w:rsid w:val="00515626"/>
    <w:rsid w:val="00517F79"/>
    <w:rsid w:val="00521219"/>
    <w:rsid w:val="00523D9B"/>
    <w:rsid w:val="005243EF"/>
    <w:rsid w:val="0052464A"/>
    <w:rsid w:val="005246FD"/>
    <w:rsid w:val="00525557"/>
    <w:rsid w:val="0052584B"/>
    <w:rsid w:val="0052797B"/>
    <w:rsid w:val="005302DD"/>
    <w:rsid w:val="0053070B"/>
    <w:rsid w:val="00530DCD"/>
    <w:rsid w:val="00531EC9"/>
    <w:rsid w:val="00532058"/>
    <w:rsid w:val="00532B8B"/>
    <w:rsid w:val="00533349"/>
    <w:rsid w:val="00534D66"/>
    <w:rsid w:val="005376A4"/>
    <w:rsid w:val="00537964"/>
    <w:rsid w:val="00537FD1"/>
    <w:rsid w:val="00540698"/>
    <w:rsid w:val="0054095B"/>
    <w:rsid w:val="00541481"/>
    <w:rsid w:val="00541AB0"/>
    <w:rsid w:val="00542146"/>
    <w:rsid w:val="00544F94"/>
    <w:rsid w:val="0054554E"/>
    <w:rsid w:val="00545915"/>
    <w:rsid w:val="00545C52"/>
    <w:rsid w:val="005461B9"/>
    <w:rsid w:val="005468CB"/>
    <w:rsid w:val="00547A70"/>
    <w:rsid w:val="00547B95"/>
    <w:rsid w:val="00547BCF"/>
    <w:rsid w:val="00547F0A"/>
    <w:rsid w:val="00550922"/>
    <w:rsid w:val="00550C26"/>
    <w:rsid w:val="00552450"/>
    <w:rsid w:val="00552786"/>
    <w:rsid w:val="00552BE6"/>
    <w:rsid w:val="0055367C"/>
    <w:rsid w:val="00554898"/>
    <w:rsid w:val="00554E4A"/>
    <w:rsid w:val="00555A88"/>
    <w:rsid w:val="005568DB"/>
    <w:rsid w:val="0055738C"/>
    <w:rsid w:val="00557A30"/>
    <w:rsid w:val="00557DF8"/>
    <w:rsid w:val="0056032C"/>
    <w:rsid w:val="00560B6D"/>
    <w:rsid w:val="00560D1A"/>
    <w:rsid w:val="00561D9A"/>
    <w:rsid w:val="005620D2"/>
    <w:rsid w:val="00562880"/>
    <w:rsid w:val="00565FB6"/>
    <w:rsid w:val="00566D7D"/>
    <w:rsid w:val="00567362"/>
    <w:rsid w:val="005713BE"/>
    <w:rsid w:val="00571C53"/>
    <w:rsid w:val="00571EC8"/>
    <w:rsid w:val="005736DD"/>
    <w:rsid w:val="005747D7"/>
    <w:rsid w:val="00576498"/>
    <w:rsid w:val="005813E4"/>
    <w:rsid w:val="00581716"/>
    <w:rsid w:val="00582390"/>
    <w:rsid w:val="00582506"/>
    <w:rsid w:val="00584271"/>
    <w:rsid w:val="00586967"/>
    <w:rsid w:val="0059021A"/>
    <w:rsid w:val="0059099E"/>
    <w:rsid w:val="00590A0D"/>
    <w:rsid w:val="0059165B"/>
    <w:rsid w:val="00592F28"/>
    <w:rsid w:val="005955FA"/>
    <w:rsid w:val="005964D1"/>
    <w:rsid w:val="005968E6"/>
    <w:rsid w:val="00597FA1"/>
    <w:rsid w:val="005A0280"/>
    <w:rsid w:val="005A028C"/>
    <w:rsid w:val="005A03C4"/>
    <w:rsid w:val="005A1081"/>
    <w:rsid w:val="005A169B"/>
    <w:rsid w:val="005A1BF7"/>
    <w:rsid w:val="005A224A"/>
    <w:rsid w:val="005A2311"/>
    <w:rsid w:val="005A2E56"/>
    <w:rsid w:val="005A3507"/>
    <w:rsid w:val="005A36CD"/>
    <w:rsid w:val="005A493D"/>
    <w:rsid w:val="005A4C4D"/>
    <w:rsid w:val="005A6763"/>
    <w:rsid w:val="005A7173"/>
    <w:rsid w:val="005B26E3"/>
    <w:rsid w:val="005B2CDB"/>
    <w:rsid w:val="005B300E"/>
    <w:rsid w:val="005B44D7"/>
    <w:rsid w:val="005B574D"/>
    <w:rsid w:val="005B59BE"/>
    <w:rsid w:val="005B652B"/>
    <w:rsid w:val="005B67BE"/>
    <w:rsid w:val="005B6ABD"/>
    <w:rsid w:val="005C143F"/>
    <w:rsid w:val="005C44FB"/>
    <w:rsid w:val="005C4E85"/>
    <w:rsid w:val="005C55B1"/>
    <w:rsid w:val="005C5D73"/>
    <w:rsid w:val="005C66C9"/>
    <w:rsid w:val="005C750A"/>
    <w:rsid w:val="005D0C0D"/>
    <w:rsid w:val="005D1608"/>
    <w:rsid w:val="005D2547"/>
    <w:rsid w:val="005D28F1"/>
    <w:rsid w:val="005D2EE3"/>
    <w:rsid w:val="005D30AC"/>
    <w:rsid w:val="005D3BAA"/>
    <w:rsid w:val="005D420D"/>
    <w:rsid w:val="005D475E"/>
    <w:rsid w:val="005D5C8A"/>
    <w:rsid w:val="005D7D7A"/>
    <w:rsid w:val="005E249D"/>
    <w:rsid w:val="005E2790"/>
    <w:rsid w:val="005E543F"/>
    <w:rsid w:val="005E5CE5"/>
    <w:rsid w:val="005E7AC1"/>
    <w:rsid w:val="005F1553"/>
    <w:rsid w:val="005F1C91"/>
    <w:rsid w:val="005F222D"/>
    <w:rsid w:val="005F233B"/>
    <w:rsid w:val="005F2CC9"/>
    <w:rsid w:val="005F46DB"/>
    <w:rsid w:val="005F4E6F"/>
    <w:rsid w:val="005F5153"/>
    <w:rsid w:val="005F64E4"/>
    <w:rsid w:val="005F6B35"/>
    <w:rsid w:val="005F71FD"/>
    <w:rsid w:val="005F75E0"/>
    <w:rsid w:val="00600046"/>
    <w:rsid w:val="00600B3C"/>
    <w:rsid w:val="00600CD5"/>
    <w:rsid w:val="00604773"/>
    <w:rsid w:val="006050F9"/>
    <w:rsid w:val="0060512E"/>
    <w:rsid w:val="006051BB"/>
    <w:rsid w:val="0060660E"/>
    <w:rsid w:val="006068F8"/>
    <w:rsid w:val="00607543"/>
    <w:rsid w:val="006077E4"/>
    <w:rsid w:val="006110DB"/>
    <w:rsid w:val="00614BF4"/>
    <w:rsid w:val="00616E8F"/>
    <w:rsid w:val="00617D61"/>
    <w:rsid w:val="0062034C"/>
    <w:rsid w:val="006208D5"/>
    <w:rsid w:val="006215DA"/>
    <w:rsid w:val="0062219A"/>
    <w:rsid w:val="00623653"/>
    <w:rsid w:val="00624031"/>
    <w:rsid w:val="00624686"/>
    <w:rsid w:val="00624696"/>
    <w:rsid w:val="00630067"/>
    <w:rsid w:val="00630B75"/>
    <w:rsid w:val="00630ECC"/>
    <w:rsid w:val="0063114E"/>
    <w:rsid w:val="00631E98"/>
    <w:rsid w:val="00632940"/>
    <w:rsid w:val="00632CF5"/>
    <w:rsid w:val="006331BB"/>
    <w:rsid w:val="006333E6"/>
    <w:rsid w:val="00633B1C"/>
    <w:rsid w:val="00634482"/>
    <w:rsid w:val="006346D1"/>
    <w:rsid w:val="006346FE"/>
    <w:rsid w:val="006369E2"/>
    <w:rsid w:val="00637088"/>
    <w:rsid w:val="00637881"/>
    <w:rsid w:val="00642594"/>
    <w:rsid w:val="00642603"/>
    <w:rsid w:val="00642E30"/>
    <w:rsid w:val="006448E0"/>
    <w:rsid w:val="00644977"/>
    <w:rsid w:val="00644AC0"/>
    <w:rsid w:val="00645469"/>
    <w:rsid w:val="00645699"/>
    <w:rsid w:val="0064573C"/>
    <w:rsid w:val="00646217"/>
    <w:rsid w:val="0064677B"/>
    <w:rsid w:val="00650559"/>
    <w:rsid w:val="006507AE"/>
    <w:rsid w:val="00651F4A"/>
    <w:rsid w:val="006534F7"/>
    <w:rsid w:val="006542C5"/>
    <w:rsid w:val="00654DC3"/>
    <w:rsid w:val="006550ED"/>
    <w:rsid w:val="006556FB"/>
    <w:rsid w:val="00656C3F"/>
    <w:rsid w:val="00657BB9"/>
    <w:rsid w:val="00660367"/>
    <w:rsid w:val="0066041B"/>
    <w:rsid w:val="00661CB7"/>
    <w:rsid w:val="00663120"/>
    <w:rsid w:val="00663844"/>
    <w:rsid w:val="00664EE8"/>
    <w:rsid w:val="00665AE0"/>
    <w:rsid w:val="006660E6"/>
    <w:rsid w:val="00666B89"/>
    <w:rsid w:val="00667279"/>
    <w:rsid w:val="00670597"/>
    <w:rsid w:val="00670603"/>
    <w:rsid w:val="00670EDC"/>
    <w:rsid w:val="00673261"/>
    <w:rsid w:val="00673357"/>
    <w:rsid w:val="00674649"/>
    <w:rsid w:val="00674728"/>
    <w:rsid w:val="006764E5"/>
    <w:rsid w:val="006779F0"/>
    <w:rsid w:val="00677F43"/>
    <w:rsid w:val="00682A40"/>
    <w:rsid w:val="00683073"/>
    <w:rsid w:val="00684111"/>
    <w:rsid w:val="00686978"/>
    <w:rsid w:val="00686CD0"/>
    <w:rsid w:val="00687B7C"/>
    <w:rsid w:val="00687D6E"/>
    <w:rsid w:val="00690033"/>
    <w:rsid w:val="00690D83"/>
    <w:rsid w:val="006913EB"/>
    <w:rsid w:val="00691EC7"/>
    <w:rsid w:val="006922CF"/>
    <w:rsid w:val="00695506"/>
    <w:rsid w:val="006955D5"/>
    <w:rsid w:val="006959D2"/>
    <w:rsid w:val="0069700A"/>
    <w:rsid w:val="006970BB"/>
    <w:rsid w:val="006976F8"/>
    <w:rsid w:val="006A0237"/>
    <w:rsid w:val="006A0EB9"/>
    <w:rsid w:val="006A19BC"/>
    <w:rsid w:val="006A21F2"/>
    <w:rsid w:val="006A2E80"/>
    <w:rsid w:val="006A4799"/>
    <w:rsid w:val="006A50F8"/>
    <w:rsid w:val="006A749C"/>
    <w:rsid w:val="006A799E"/>
    <w:rsid w:val="006A7B34"/>
    <w:rsid w:val="006A7C63"/>
    <w:rsid w:val="006B138B"/>
    <w:rsid w:val="006B18A2"/>
    <w:rsid w:val="006B2681"/>
    <w:rsid w:val="006B315A"/>
    <w:rsid w:val="006B468C"/>
    <w:rsid w:val="006B5656"/>
    <w:rsid w:val="006C0A40"/>
    <w:rsid w:val="006C113B"/>
    <w:rsid w:val="006C2147"/>
    <w:rsid w:val="006C2236"/>
    <w:rsid w:val="006C229F"/>
    <w:rsid w:val="006C2AD3"/>
    <w:rsid w:val="006C3749"/>
    <w:rsid w:val="006C3A52"/>
    <w:rsid w:val="006C537C"/>
    <w:rsid w:val="006C5520"/>
    <w:rsid w:val="006C6593"/>
    <w:rsid w:val="006C6FE6"/>
    <w:rsid w:val="006C7013"/>
    <w:rsid w:val="006C723F"/>
    <w:rsid w:val="006D0164"/>
    <w:rsid w:val="006D0E30"/>
    <w:rsid w:val="006D1142"/>
    <w:rsid w:val="006D2BE7"/>
    <w:rsid w:val="006D3028"/>
    <w:rsid w:val="006D3B0F"/>
    <w:rsid w:val="006D4435"/>
    <w:rsid w:val="006E02EA"/>
    <w:rsid w:val="006E03BF"/>
    <w:rsid w:val="006E10DE"/>
    <w:rsid w:val="006E1BC0"/>
    <w:rsid w:val="006E2593"/>
    <w:rsid w:val="006E2F98"/>
    <w:rsid w:val="006E3C5E"/>
    <w:rsid w:val="006E3C77"/>
    <w:rsid w:val="006E4F7D"/>
    <w:rsid w:val="006F0177"/>
    <w:rsid w:val="006F0185"/>
    <w:rsid w:val="006F1071"/>
    <w:rsid w:val="006F13BF"/>
    <w:rsid w:val="006F42DF"/>
    <w:rsid w:val="006F4C94"/>
    <w:rsid w:val="006F4D22"/>
    <w:rsid w:val="006F5678"/>
    <w:rsid w:val="006F58CA"/>
    <w:rsid w:val="006F7910"/>
    <w:rsid w:val="00700986"/>
    <w:rsid w:val="007012F0"/>
    <w:rsid w:val="00701885"/>
    <w:rsid w:val="00701976"/>
    <w:rsid w:val="00701C0C"/>
    <w:rsid w:val="0070205C"/>
    <w:rsid w:val="00703BFB"/>
    <w:rsid w:val="00704FB6"/>
    <w:rsid w:val="00705E17"/>
    <w:rsid w:val="0070610E"/>
    <w:rsid w:val="007065C0"/>
    <w:rsid w:val="0070727A"/>
    <w:rsid w:val="007072AF"/>
    <w:rsid w:val="00711E2B"/>
    <w:rsid w:val="0071215A"/>
    <w:rsid w:val="007128B7"/>
    <w:rsid w:val="00713425"/>
    <w:rsid w:val="007137E3"/>
    <w:rsid w:val="00713A82"/>
    <w:rsid w:val="00713DAB"/>
    <w:rsid w:val="00713DC2"/>
    <w:rsid w:val="007141A4"/>
    <w:rsid w:val="00714425"/>
    <w:rsid w:val="0071568D"/>
    <w:rsid w:val="0071658F"/>
    <w:rsid w:val="00716A4A"/>
    <w:rsid w:val="00717230"/>
    <w:rsid w:val="007172B6"/>
    <w:rsid w:val="00717ED4"/>
    <w:rsid w:val="00721D6D"/>
    <w:rsid w:val="007226FC"/>
    <w:rsid w:val="0072298F"/>
    <w:rsid w:val="00723B35"/>
    <w:rsid w:val="00724808"/>
    <w:rsid w:val="00724A4A"/>
    <w:rsid w:val="00725135"/>
    <w:rsid w:val="00725179"/>
    <w:rsid w:val="00725FB6"/>
    <w:rsid w:val="00726E6D"/>
    <w:rsid w:val="0073145D"/>
    <w:rsid w:val="00731486"/>
    <w:rsid w:val="0073258A"/>
    <w:rsid w:val="007334FB"/>
    <w:rsid w:val="00733618"/>
    <w:rsid w:val="007337E3"/>
    <w:rsid w:val="00734C75"/>
    <w:rsid w:val="0073556A"/>
    <w:rsid w:val="00737AFA"/>
    <w:rsid w:val="00737BD6"/>
    <w:rsid w:val="00740A9A"/>
    <w:rsid w:val="00740FED"/>
    <w:rsid w:val="00741971"/>
    <w:rsid w:val="00743913"/>
    <w:rsid w:val="00745277"/>
    <w:rsid w:val="00746345"/>
    <w:rsid w:val="00747BE1"/>
    <w:rsid w:val="00747D98"/>
    <w:rsid w:val="00750021"/>
    <w:rsid w:val="00752831"/>
    <w:rsid w:val="007539C0"/>
    <w:rsid w:val="00754581"/>
    <w:rsid w:val="00755701"/>
    <w:rsid w:val="00756853"/>
    <w:rsid w:val="0075752C"/>
    <w:rsid w:val="00757763"/>
    <w:rsid w:val="0076399B"/>
    <w:rsid w:val="00763F25"/>
    <w:rsid w:val="00764408"/>
    <w:rsid w:val="00764847"/>
    <w:rsid w:val="007649A4"/>
    <w:rsid w:val="00765519"/>
    <w:rsid w:val="00765A88"/>
    <w:rsid w:val="0076614D"/>
    <w:rsid w:val="0077001F"/>
    <w:rsid w:val="00770B67"/>
    <w:rsid w:val="00770ED5"/>
    <w:rsid w:val="007717ED"/>
    <w:rsid w:val="007718D2"/>
    <w:rsid w:val="00771CBE"/>
    <w:rsid w:val="00772944"/>
    <w:rsid w:val="00772D80"/>
    <w:rsid w:val="00774D6D"/>
    <w:rsid w:val="00775E45"/>
    <w:rsid w:val="00776F19"/>
    <w:rsid w:val="00777B1E"/>
    <w:rsid w:val="00777DBF"/>
    <w:rsid w:val="007801C2"/>
    <w:rsid w:val="007808D8"/>
    <w:rsid w:val="0078141F"/>
    <w:rsid w:val="0078189E"/>
    <w:rsid w:val="00781F8A"/>
    <w:rsid w:val="007847DA"/>
    <w:rsid w:val="00785057"/>
    <w:rsid w:val="007850ED"/>
    <w:rsid w:val="0078516A"/>
    <w:rsid w:val="007857CC"/>
    <w:rsid w:val="007864D4"/>
    <w:rsid w:val="00786AD8"/>
    <w:rsid w:val="007909B5"/>
    <w:rsid w:val="0079182E"/>
    <w:rsid w:val="0079216B"/>
    <w:rsid w:val="00792745"/>
    <w:rsid w:val="007929C6"/>
    <w:rsid w:val="007962E1"/>
    <w:rsid w:val="00796494"/>
    <w:rsid w:val="00796844"/>
    <w:rsid w:val="00796CAD"/>
    <w:rsid w:val="007A01DA"/>
    <w:rsid w:val="007A05A8"/>
    <w:rsid w:val="007A0645"/>
    <w:rsid w:val="007A277F"/>
    <w:rsid w:val="007A27C4"/>
    <w:rsid w:val="007A2859"/>
    <w:rsid w:val="007A36BB"/>
    <w:rsid w:val="007A3C5C"/>
    <w:rsid w:val="007A5AA0"/>
    <w:rsid w:val="007A5F3F"/>
    <w:rsid w:val="007A71BA"/>
    <w:rsid w:val="007A7D20"/>
    <w:rsid w:val="007B1042"/>
    <w:rsid w:val="007B10FD"/>
    <w:rsid w:val="007B4DB6"/>
    <w:rsid w:val="007B6920"/>
    <w:rsid w:val="007C002C"/>
    <w:rsid w:val="007C05E8"/>
    <w:rsid w:val="007C0994"/>
    <w:rsid w:val="007C2751"/>
    <w:rsid w:val="007C2CB3"/>
    <w:rsid w:val="007C41C2"/>
    <w:rsid w:val="007C45B5"/>
    <w:rsid w:val="007C4673"/>
    <w:rsid w:val="007C4874"/>
    <w:rsid w:val="007C7497"/>
    <w:rsid w:val="007C7DF4"/>
    <w:rsid w:val="007D06C7"/>
    <w:rsid w:val="007D089B"/>
    <w:rsid w:val="007D1028"/>
    <w:rsid w:val="007D2995"/>
    <w:rsid w:val="007D2F4F"/>
    <w:rsid w:val="007D3842"/>
    <w:rsid w:val="007D3E21"/>
    <w:rsid w:val="007D49EC"/>
    <w:rsid w:val="007D4E82"/>
    <w:rsid w:val="007D5071"/>
    <w:rsid w:val="007D5855"/>
    <w:rsid w:val="007D5964"/>
    <w:rsid w:val="007D6F1D"/>
    <w:rsid w:val="007D70CA"/>
    <w:rsid w:val="007D7345"/>
    <w:rsid w:val="007D769A"/>
    <w:rsid w:val="007E076A"/>
    <w:rsid w:val="007E0997"/>
    <w:rsid w:val="007E22D7"/>
    <w:rsid w:val="007E38BC"/>
    <w:rsid w:val="007E42CA"/>
    <w:rsid w:val="007E5428"/>
    <w:rsid w:val="007E635B"/>
    <w:rsid w:val="007E70EC"/>
    <w:rsid w:val="007E7664"/>
    <w:rsid w:val="007F038D"/>
    <w:rsid w:val="007F03AC"/>
    <w:rsid w:val="007F0A6C"/>
    <w:rsid w:val="007F3E61"/>
    <w:rsid w:val="007F451F"/>
    <w:rsid w:val="007F4DA4"/>
    <w:rsid w:val="007F5301"/>
    <w:rsid w:val="007F53B8"/>
    <w:rsid w:val="007F61F6"/>
    <w:rsid w:val="007F73A4"/>
    <w:rsid w:val="007F7A09"/>
    <w:rsid w:val="007F7AD6"/>
    <w:rsid w:val="00801193"/>
    <w:rsid w:val="008024DB"/>
    <w:rsid w:val="00803F9B"/>
    <w:rsid w:val="00804E7F"/>
    <w:rsid w:val="00805F78"/>
    <w:rsid w:val="00805FFC"/>
    <w:rsid w:val="00806055"/>
    <w:rsid w:val="0080709A"/>
    <w:rsid w:val="008073FB"/>
    <w:rsid w:val="008074A4"/>
    <w:rsid w:val="00807592"/>
    <w:rsid w:val="008075DB"/>
    <w:rsid w:val="008102D8"/>
    <w:rsid w:val="008105FA"/>
    <w:rsid w:val="0081079A"/>
    <w:rsid w:val="008116B9"/>
    <w:rsid w:val="00811820"/>
    <w:rsid w:val="00811F03"/>
    <w:rsid w:val="008125A1"/>
    <w:rsid w:val="0081263C"/>
    <w:rsid w:val="00813752"/>
    <w:rsid w:val="00813E4E"/>
    <w:rsid w:val="0081512B"/>
    <w:rsid w:val="00815A5B"/>
    <w:rsid w:val="00815C31"/>
    <w:rsid w:val="00815CB1"/>
    <w:rsid w:val="008163AD"/>
    <w:rsid w:val="0081670B"/>
    <w:rsid w:val="00816D1B"/>
    <w:rsid w:val="008177D5"/>
    <w:rsid w:val="0082072E"/>
    <w:rsid w:val="00820CCD"/>
    <w:rsid w:val="008241A5"/>
    <w:rsid w:val="0082433A"/>
    <w:rsid w:val="00825751"/>
    <w:rsid w:val="008257C6"/>
    <w:rsid w:val="0082583C"/>
    <w:rsid w:val="008277D1"/>
    <w:rsid w:val="00827ED9"/>
    <w:rsid w:val="00827FEA"/>
    <w:rsid w:val="00830774"/>
    <w:rsid w:val="00830BF3"/>
    <w:rsid w:val="00831733"/>
    <w:rsid w:val="00833875"/>
    <w:rsid w:val="0083431C"/>
    <w:rsid w:val="00834687"/>
    <w:rsid w:val="0084075A"/>
    <w:rsid w:val="00840E05"/>
    <w:rsid w:val="008412F6"/>
    <w:rsid w:val="00841B96"/>
    <w:rsid w:val="0084258D"/>
    <w:rsid w:val="00842674"/>
    <w:rsid w:val="008446C1"/>
    <w:rsid w:val="00844CEA"/>
    <w:rsid w:val="00844F96"/>
    <w:rsid w:val="00845B2C"/>
    <w:rsid w:val="0084649D"/>
    <w:rsid w:val="008479F3"/>
    <w:rsid w:val="00850297"/>
    <w:rsid w:val="00851E5E"/>
    <w:rsid w:val="00852B51"/>
    <w:rsid w:val="008543EF"/>
    <w:rsid w:val="00854A09"/>
    <w:rsid w:val="008565D0"/>
    <w:rsid w:val="00856E3B"/>
    <w:rsid w:val="0085790A"/>
    <w:rsid w:val="008579F7"/>
    <w:rsid w:val="00862EB8"/>
    <w:rsid w:val="0086318F"/>
    <w:rsid w:val="00863682"/>
    <w:rsid w:val="00863D88"/>
    <w:rsid w:val="0086418A"/>
    <w:rsid w:val="00865508"/>
    <w:rsid w:val="00866141"/>
    <w:rsid w:val="00870B9D"/>
    <w:rsid w:val="00870FC7"/>
    <w:rsid w:val="00872109"/>
    <w:rsid w:val="00872298"/>
    <w:rsid w:val="00872EF7"/>
    <w:rsid w:val="00873DC8"/>
    <w:rsid w:val="00874473"/>
    <w:rsid w:val="00875057"/>
    <w:rsid w:val="00876FFF"/>
    <w:rsid w:val="00877B00"/>
    <w:rsid w:val="00880BE9"/>
    <w:rsid w:val="0088376E"/>
    <w:rsid w:val="00883905"/>
    <w:rsid w:val="00883E00"/>
    <w:rsid w:val="00884929"/>
    <w:rsid w:val="00884950"/>
    <w:rsid w:val="00884A93"/>
    <w:rsid w:val="00890FF5"/>
    <w:rsid w:val="00891580"/>
    <w:rsid w:val="00891BBA"/>
    <w:rsid w:val="00893E73"/>
    <w:rsid w:val="008A0818"/>
    <w:rsid w:val="008A559A"/>
    <w:rsid w:val="008A75A6"/>
    <w:rsid w:val="008A76BB"/>
    <w:rsid w:val="008A76BD"/>
    <w:rsid w:val="008A7FBC"/>
    <w:rsid w:val="008B13CA"/>
    <w:rsid w:val="008B15BF"/>
    <w:rsid w:val="008B430F"/>
    <w:rsid w:val="008B6181"/>
    <w:rsid w:val="008B65F3"/>
    <w:rsid w:val="008B66B0"/>
    <w:rsid w:val="008B77DD"/>
    <w:rsid w:val="008C08DA"/>
    <w:rsid w:val="008C1887"/>
    <w:rsid w:val="008C2D59"/>
    <w:rsid w:val="008C2DBF"/>
    <w:rsid w:val="008C4509"/>
    <w:rsid w:val="008C54AF"/>
    <w:rsid w:val="008C56CC"/>
    <w:rsid w:val="008C58C3"/>
    <w:rsid w:val="008C5925"/>
    <w:rsid w:val="008C7117"/>
    <w:rsid w:val="008C7A75"/>
    <w:rsid w:val="008C7EB7"/>
    <w:rsid w:val="008D1612"/>
    <w:rsid w:val="008D176C"/>
    <w:rsid w:val="008D27E6"/>
    <w:rsid w:val="008D2B21"/>
    <w:rsid w:val="008D31D8"/>
    <w:rsid w:val="008D38EA"/>
    <w:rsid w:val="008D424D"/>
    <w:rsid w:val="008D4E82"/>
    <w:rsid w:val="008D5B89"/>
    <w:rsid w:val="008E0348"/>
    <w:rsid w:val="008E32CC"/>
    <w:rsid w:val="008E3A30"/>
    <w:rsid w:val="008E4A12"/>
    <w:rsid w:val="008E535F"/>
    <w:rsid w:val="008E5373"/>
    <w:rsid w:val="008E560B"/>
    <w:rsid w:val="008E61D5"/>
    <w:rsid w:val="008E73B9"/>
    <w:rsid w:val="008E7815"/>
    <w:rsid w:val="008E79B3"/>
    <w:rsid w:val="008F0E35"/>
    <w:rsid w:val="008F1561"/>
    <w:rsid w:val="008F211F"/>
    <w:rsid w:val="008F35C2"/>
    <w:rsid w:val="008F3AD2"/>
    <w:rsid w:val="008F4893"/>
    <w:rsid w:val="008F5FDB"/>
    <w:rsid w:val="008F7716"/>
    <w:rsid w:val="008F799D"/>
    <w:rsid w:val="008F7B2E"/>
    <w:rsid w:val="008F7DE2"/>
    <w:rsid w:val="008F7F8F"/>
    <w:rsid w:val="00900F72"/>
    <w:rsid w:val="00901055"/>
    <w:rsid w:val="0090346E"/>
    <w:rsid w:val="00904EFF"/>
    <w:rsid w:val="009058A6"/>
    <w:rsid w:val="00907051"/>
    <w:rsid w:val="00907331"/>
    <w:rsid w:val="009076E9"/>
    <w:rsid w:val="009106D8"/>
    <w:rsid w:val="00912FAD"/>
    <w:rsid w:val="009131F8"/>
    <w:rsid w:val="0091488D"/>
    <w:rsid w:val="00914E6D"/>
    <w:rsid w:val="00916598"/>
    <w:rsid w:val="009166A8"/>
    <w:rsid w:val="009171FB"/>
    <w:rsid w:val="00920C12"/>
    <w:rsid w:val="009221A1"/>
    <w:rsid w:val="009237A0"/>
    <w:rsid w:val="009241C6"/>
    <w:rsid w:val="009279C0"/>
    <w:rsid w:val="009301F3"/>
    <w:rsid w:val="00931248"/>
    <w:rsid w:val="00932890"/>
    <w:rsid w:val="0093359A"/>
    <w:rsid w:val="009344E1"/>
    <w:rsid w:val="00934F05"/>
    <w:rsid w:val="00934F08"/>
    <w:rsid w:val="0093566B"/>
    <w:rsid w:val="009360AE"/>
    <w:rsid w:val="00936139"/>
    <w:rsid w:val="00936931"/>
    <w:rsid w:val="00936FA8"/>
    <w:rsid w:val="0093789E"/>
    <w:rsid w:val="00940443"/>
    <w:rsid w:val="00940742"/>
    <w:rsid w:val="00941083"/>
    <w:rsid w:val="0094123A"/>
    <w:rsid w:val="00941E8B"/>
    <w:rsid w:val="00942E98"/>
    <w:rsid w:val="009430DF"/>
    <w:rsid w:val="00943B2A"/>
    <w:rsid w:val="009457B2"/>
    <w:rsid w:val="00946317"/>
    <w:rsid w:val="00946506"/>
    <w:rsid w:val="009475A8"/>
    <w:rsid w:val="009476CE"/>
    <w:rsid w:val="009478AC"/>
    <w:rsid w:val="009509D8"/>
    <w:rsid w:val="009512B3"/>
    <w:rsid w:val="00951F64"/>
    <w:rsid w:val="00952EFF"/>
    <w:rsid w:val="00953781"/>
    <w:rsid w:val="00954051"/>
    <w:rsid w:val="00954120"/>
    <w:rsid w:val="00954275"/>
    <w:rsid w:val="009601A9"/>
    <w:rsid w:val="00961A1B"/>
    <w:rsid w:val="00961C8D"/>
    <w:rsid w:val="00962F84"/>
    <w:rsid w:val="009635FD"/>
    <w:rsid w:val="00964EE1"/>
    <w:rsid w:val="0096609C"/>
    <w:rsid w:val="00966652"/>
    <w:rsid w:val="00970870"/>
    <w:rsid w:val="00970CE8"/>
    <w:rsid w:val="0097137A"/>
    <w:rsid w:val="0097172F"/>
    <w:rsid w:val="00971E65"/>
    <w:rsid w:val="0097466A"/>
    <w:rsid w:val="00974C09"/>
    <w:rsid w:val="00975317"/>
    <w:rsid w:val="0097606C"/>
    <w:rsid w:val="0097612E"/>
    <w:rsid w:val="00976406"/>
    <w:rsid w:val="00976768"/>
    <w:rsid w:val="00976787"/>
    <w:rsid w:val="00976C33"/>
    <w:rsid w:val="00977045"/>
    <w:rsid w:val="0097726B"/>
    <w:rsid w:val="00977787"/>
    <w:rsid w:val="0098056E"/>
    <w:rsid w:val="00983363"/>
    <w:rsid w:val="009833E8"/>
    <w:rsid w:val="009837E6"/>
    <w:rsid w:val="00983CCE"/>
    <w:rsid w:val="009846D2"/>
    <w:rsid w:val="009855B2"/>
    <w:rsid w:val="00985B9D"/>
    <w:rsid w:val="00985C96"/>
    <w:rsid w:val="00986826"/>
    <w:rsid w:val="0099286F"/>
    <w:rsid w:val="00993260"/>
    <w:rsid w:val="009938DC"/>
    <w:rsid w:val="0099533B"/>
    <w:rsid w:val="00995986"/>
    <w:rsid w:val="00996CC6"/>
    <w:rsid w:val="00997A4C"/>
    <w:rsid w:val="00997AA0"/>
    <w:rsid w:val="009A0BA1"/>
    <w:rsid w:val="009A0EAD"/>
    <w:rsid w:val="009A254F"/>
    <w:rsid w:val="009A4078"/>
    <w:rsid w:val="009A7E8B"/>
    <w:rsid w:val="009B33DB"/>
    <w:rsid w:val="009B501F"/>
    <w:rsid w:val="009C005D"/>
    <w:rsid w:val="009C0A96"/>
    <w:rsid w:val="009C1454"/>
    <w:rsid w:val="009C1576"/>
    <w:rsid w:val="009C173B"/>
    <w:rsid w:val="009C1D12"/>
    <w:rsid w:val="009C3010"/>
    <w:rsid w:val="009C3C9E"/>
    <w:rsid w:val="009C3D12"/>
    <w:rsid w:val="009C412A"/>
    <w:rsid w:val="009C431A"/>
    <w:rsid w:val="009C4975"/>
    <w:rsid w:val="009C52E9"/>
    <w:rsid w:val="009C543F"/>
    <w:rsid w:val="009C558C"/>
    <w:rsid w:val="009C6090"/>
    <w:rsid w:val="009C752C"/>
    <w:rsid w:val="009C7853"/>
    <w:rsid w:val="009C7E5B"/>
    <w:rsid w:val="009D0267"/>
    <w:rsid w:val="009D0525"/>
    <w:rsid w:val="009D3FB4"/>
    <w:rsid w:val="009D5842"/>
    <w:rsid w:val="009D602D"/>
    <w:rsid w:val="009D7972"/>
    <w:rsid w:val="009E0EE1"/>
    <w:rsid w:val="009E0F9E"/>
    <w:rsid w:val="009E11BC"/>
    <w:rsid w:val="009E21F2"/>
    <w:rsid w:val="009E2385"/>
    <w:rsid w:val="009E23B5"/>
    <w:rsid w:val="009E3992"/>
    <w:rsid w:val="009E4BFB"/>
    <w:rsid w:val="009E53C3"/>
    <w:rsid w:val="009E68EF"/>
    <w:rsid w:val="009E6D6D"/>
    <w:rsid w:val="009E7D5A"/>
    <w:rsid w:val="009F0B88"/>
    <w:rsid w:val="009F176E"/>
    <w:rsid w:val="009F2E15"/>
    <w:rsid w:val="009F43D1"/>
    <w:rsid w:val="009F59FE"/>
    <w:rsid w:val="009F5E67"/>
    <w:rsid w:val="009F6C66"/>
    <w:rsid w:val="009F796F"/>
    <w:rsid w:val="009F7FAA"/>
    <w:rsid w:val="00A01865"/>
    <w:rsid w:val="00A02809"/>
    <w:rsid w:val="00A044E2"/>
    <w:rsid w:val="00A06D33"/>
    <w:rsid w:val="00A070EF"/>
    <w:rsid w:val="00A10333"/>
    <w:rsid w:val="00A11468"/>
    <w:rsid w:val="00A1164F"/>
    <w:rsid w:val="00A12123"/>
    <w:rsid w:val="00A12E77"/>
    <w:rsid w:val="00A13A30"/>
    <w:rsid w:val="00A157AE"/>
    <w:rsid w:val="00A16BC6"/>
    <w:rsid w:val="00A1734C"/>
    <w:rsid w:val="00A178C0"/>
    <w:rsid w:val="00A20168"/>
    <w:rsid w:val="00A205DD"/>
    <w:rsid w:val="00A21961"/>
    <w:rsid w:val="00A21CB0"/>
    <w:rsid w:val="00A239FC"/>
    <w:rsid w:val="00A23D22"/>
    <w:rsid w:val="00A2550D"/>
    <w:rsid w:val="00A25646"/>
    <w:rsid w:val="00A25E2C"/>
    <w:rsid w:val="00A2658F"/>
    <w:rsid w:val="00A31081"/>
    <w:rsid w:val="00A31669"/>
    <w:rsid w:val="00A32857"/>
    <w:rsid w:val="00A33217"/>
    <w:rsid w:val="00A33AF3"/>
    <w:rsid w:val="00A36D95"/>
    <w:rsid w:val="00A375FC"/>
    <w:rsid w:val="00A40205"/>
    <w:rsid w:val="00A4270B"/>
    <w:rsid w:val="00A45D1D"/>
    <w:rsid w:val="00A45E44"/>
    <w:rsid w:val="00A46693"/>
    <w:rsid w:val="00A477AE"/>
    <w:rsid w:val="00A47C02"/>
    <w:rsid w:val="00A51454"/>
    <w:rsid w:val="00A5164B"/>
    <w:rsid w:val="00A5231B"/>
    <w:rsid w:val="00A53E35"/>
    <w:rsid w:val="00A55C05"/>
    <w:rsid w:val="00A568CC"/>
    <w:rsid w:val="00A5698C"/>
    <w:rsid w:val="00A56BB9"/>
    <w:rsid w:val="00A57C97"/>
    <w:rsid w:val="00A57D23"/>
    <w:rsid w:val="00A6197B"/>
    <w:rsid w:val="00A620B7"/>
    <w:rsid w:val="00A623AB"/>
    <w:rsid w:val="00A6327F"/>
    <w:rsid w:val="00A633D2"/>
    <w:rsid w:val="00A6387E"/>
    <w:rsid w:val="00A66462"/>
    <w:rsid w:val="00A664DB"/>
    <w:rsid w:val="00A70733"/>
    <w:rsid w:val="00A70755"/>
    <w:rsid w:val="00A71811"/>
    <w:rsid w:val="00A7182B"/>
    <w:rsid w:val="00A71D39"/>
    <w:rsid w:val="00A73BE3"/>
    <w:rsid w:val="00A742B5"/>
    <w:rsid w:val="00A74A1E"/>
    <w:rsid w:val="00A74E60"/>
    <w:rsid w:val="00A75F23"/>
    <w:rsid w:val="00A76357"/>
    <w:rsid w:val="00A7697B"/>
    <w:rsid w:val="00A801F4"/>
    <w:rsid w:val="00A81D71"/>
    <w:rsid w:val="00A8372F"/>
    <w:rsid w:val="00A84BF3"/>
    <w:rsid w:val="00A85313"/>
    <w:rsid w:val="00A8655C"/>
    <w:rsid w:val="00A865DE"/>
    <w:rsid w:val="00A90ED4"/>
    <w:rsid w:val="00A91DE0"/>
    <w:rsid w:val="00A93442"/>
    <w:rsid w:val="00A9382D"/>
    <w:rsid w:val="00A9472C"/>
    <w:rsid w:val="00A94A0D"/>
    <w:rsid w:val="00A94C26"/>
    <w:rsid w:val="00A95D12"/>
    <w:rsid w:val="00A969B6"/>
    <w:rsid w:val="00A96D4C"/>
    <w:rsid w:val="00A9765D"/>
    <w:rsid w:val="00A97C17"/>
    <w:rsid w:val="00AA054F"/>
    <w:rsid w:val="00AA2A3E"/>
    <w:rsid w:val="00AA3FD6"/>
    <w:rsid w:val="00AA4908"/>
    <w:rsid w:val="00AA5CF5"/>
    <w:rsid w:val="00AA5E1F"/>
    <w:rsid w:val="00AA5EDB"/>
    <w:rsid w:val="00AA62BD"/>
    <w:rsid w:val="00AA7A09"/>
    <w:rsid w:val="00AB11D1"/>
    <w:rsid w:val="00AB1F6A"/>
    <w:rsid w:val="00AB1F87"/>
    <w:rsid w:val="00AB210E"/>
    <w:rsid w:val="00AB2A40"/>
    <w:rsid w:val="00AB30FC"/>
    <w:rsid w:val="00AB365F"/>
    <w:rsid w:val="00AB4295"/>
    <w:rsid w:val="00AB4A85"/>
    <w:rsid w:val="00AB4CAC"/>
    <w:rsid w:val="00AB5216"/>
    <w:rsid w:val="00AB54E1"/>
    <w:rsid w:val="00AB5EB5"/>
    <w:rsid w:val="00AB6586"/>
    <w:rsid w:val="00AB6800"/>
    <w:rsid w:val="00AB6E23"/>
    <w:rsid w:val="00AC02DA"/>
    <w:rsid w:val="00AC2998"/>
    <w:rsid w:val="00AC48FE"/>
    <w:rsid w:val="00AC50E2"/>
    <w:rsid w:val="00AC5CB3"/>
    <w:rsid w:val="00AC6372"/>
    <w:rsid w:val="00AC73C6"/>
    <w:rsid w:val="00AC7DD1"/>
    <w:rsid w:val="00AD05E7"/>
    <w:rsid w:val="00AD1630"/>
    <w:rsid w:val="00AD1A43"/>
    <w:rsid w:val="00AD2622"/>
    <w:rsid w:val="00AD2A4A"/>
    <w:rsid w:val="00AD2F62"/>
    <w:rsid w:val="00AD31E6"/>
    <w:rsid w:val="00AD348A"/>
    <w:rsid w:val="00AD4353"/>
    <w:rsid w:val="00AD4A52"/>
    <w:rsid w:val="00AD4FF8"/>
    <w:rsid w:val="00AD62CE"/>
    <w:rsid w:val="00AD6D6B"/>
    <w:rsid w:val="00AD6DAD"/>
    <w:rsid w:val="00AD7F14"/>
    <w:rsid w:val="00AE05AA"/>
    <w:rsid w:val="00AE0C7F"/>
    <w:rsid w:val="00AE2AD7"/>
    <w:rsid w:val="00AE465F"/>
    <w:rsid w:val="00AE709E"/>
    <w:rsid w:val="00AF223E"/>
    <w:rsid w:val="00AF3614"/>
    <w:rsid w:val="00AF3AE0"/>
    <w:rsid w:val="00AF594B"/>
    <w:rsid w:val="00AF6284"/>
    <w:rsid w:val="00AF6F08"/>
    <w:rsid w:val="00AF7816"/>
    <w:rsid w:val="00AF7F93"/>
    <w:rsid w:val="00B000B6"/>
    <w:rsid w:val="00B005FC"/>
    <w:rsid w:val="00B00A5D"/>
    <w:rsid w:val="00B016F7"/>
    <w:rsid w:val="00B01E9F"/>
    <w:rsid w:val="00B026EB"/>
    <w:rsid w:val="00B043AD"/>
    <w:rsid w:val="00B0517D"/>
    <w:rsid w:val="00B0650E"/>
    <w:rsid w:val="00B076B6"/>
    <w:rsid w:val="00B077CF"/>
    <w:rsid w:val="00B10DE6"/>
    <w:rsid w:val="00B10F1D"/>
    <w:rsid w:val="00B10FD2"/>
    <w:rsid w:val="00B11423"/>
    <w:rsid w:val="00B17D0E"/>
    <w:rsid w:val="00B17F06"/>
    <w:rsid w:val="00B2010E"/>
    <w:rsid w:val="00B20EB4"/>
    <w:rsid w:val="00B21F97"/>
    <w:rsid w:val="00B231B7"/>
    <w:rsid w:val="00B24963"/>
    <w:rsid w:val="00B24A04"/>
    <w:rsid w:val="00B26696"/>
    <w:rsid w:val="00B26759"/>
    <w:rsid w:val="00B26D02"/>
    <w:rsid w:val="00B26E0E"/>
    <w:rsid w:val="00B27298"/>
    <w:rsid w:val="00B27806"/>
    <w:rsid w:val="00B30B2C"/>
    <w:rsid w:val="00B30E62"/>
    <w:rsid w:val="00B312C8"/>
    <w:rsid w:val="00B32591"/>
    <w:rsid w:val="00B32B8E"/>
    <w:rsid w:val="00B333C8"/>
    <w:rsid w:val="00B3455F"/>
    <w:rsid w:val="00B3662C"/>
    <w:rsid w:val="00B36774"/>
    <w:rsid w:val="00B37047"/>
    <w:rsid w:val="00B37449"/>
    <w:rsid w:val="00B37924"/>
    <w:rsid w:val="00B37A43"/>
    <w:rsid w:val="00B411E0"/>
    <w:rsid w:val="00B432F6"/>
    <w:rsid w:val="00B4510F"/>
    <w:rsid w:val="00B4551A"/>
    <w:rsid w:val="00B4681A"/>
    <w:rsid w:val="00B47701"/>
    <w:rsid w:val="00B47C81"/>
    <w:rsid w:val="00B514C1"/>
    <w:rsid w:val="00B5159D"/>
    <w:rsid w:val="00B51F3E"/>
    <w:rsid w:val="00B524FD"/>
    <w:rsid w:val="00B5411D"/>
    <w:rsid w:val="00B55B9B"/>
    <w:rsid w:val="00B55C3E"/>
    <w:rsid w:val="00B56CC1"/>
    <w:rsid w:val="00B57876"/>
    <w:rsid w:val="00B57CD1"/>
    <w:rsid w:val="00B57DF8"/>
    <w:rsid w:val="00B60A64"/>
    <w:rsid w:val="00B6116F"/>
    <w:rsid w:val="00B626EE"/>
    <w:rsid w:val="00B64CC8"/>
    <w:rsid w:val="00B64F65"/>
    <w:rsid w:val="00B66E80"/>
    <w:rsid w:val="00B74A05"/>
    <w:rsid w:val="00B767A5"/>
    <w:rsid w:val="00B76AD2"/>
    <w:rsid w:val="00B77C9A"/>
    <w:rsid w:val="00B81CA2"/>
    <w:rsid w:val="00B8421E"/>
    <w:rsid w:val="00B851A7"/>
    <w:rsid w:val="00B856C3"/>
    <w:rsid w:val="00B85886"/>
    <w:rsid w:val="00B85CBE"/>
    <w:rsid w:val="00B86162"/>
    <w:rsid w:val="00B904A1"/>
    <w:rsid w:val="00B908EC"/>
    <w:rsid w:val="00B91670"/>
    <w:rsid w:val="00B91E49"/>
    <w:rsid w:val="00B92176"/>
    <w:rsid w:val="00B92394"/>
    <w:rsid w:val="00B93655"/>
    <w:rsid w:val="00B94D8B"/>
    <w:rsid w:val="00B95085"/>
    <w:rsid w:val="00B9556D"/>
    <w:rsid w:val="00B96039"/>
    <w:rsid w:val="00B96241"/>
    <w:rsid w:val="00BA0289"/>
    <w:rsid w:val="00BA39CF"/>
    <w:rsid w:val="00BA3CDB"/>
    <w:rsid w:val="00BA4395"/>
    <w:rsid w:val="00BA6D7A"/>
    <w:rsid w:val="00BA6DE3"/>
    <w:rsid w:val="00BA6DFB"/>
    <w:rsid w:val="00BB142E"/>
    <w:rsid w:val="00BB1E20"/>
    <w:rsid w:val="00BB250C"/>
    <w:rsid w:val="00BB5C90"/>
    <w:rsid w:val="00BB6051"/>
    <w:rsid w:val="00BB6287"/>
    <w:rsid w:val="00BB6A38"/>
    <w:rsid w:val="00BB6D95"/>
    <w:rsid w:val="00BB7240"/>
    <w:rsid w:val="00BC0B75"/>
    <w:rsid w:val="00BC1582"/>
    <w:rsid w:val="00BC1782"/>
    <w:rsid w:val="00BC1E33"/>
    <w:rsid w:val="00BC631A"/>
    <w:rsid w:val="00BD157A"/>
    <w:rsid w:val="00BD1951"/>
    <w:rsid w:val="00BD202C"/>
    <w:rsid w:val="00BD294A"/>
    <w:rsid w:val="00BD2EF1"/>
    <w:rsid w:val="00BD43C4"/>
    <w:rsid w:val="00BD4554"/>
    <w:rsid w:val="00BD49C4"/>
    <w:rsid w:val="00BD6D79"/>
    <w:rsid w:val="00BD7F38"/>
    <w:rsid w:val="00BE0084"/>
    <w:rsid w:val="00BE0749"/>
    <w:rsid w:val="00BE096E"/>
    <w:rsid w:val="00BE0E70"/>
    <w:rsid w:val="00BE0EAC"/>
    <w:rsid w:val="00BE15D0"/>
    <w:rsid w:val="00BE169C"/>
    <w:rsid w:val="00BE195F"/>
    <w:rsid w:val="00BE2006"/>
    <w:rsid w:val="00BE3EB8"/>
    <w:rsid w:val="00BE60D3"/>
    <w:rsid w:val="00BF013F"/>
    <w:rsid w:val="00BF131E"/>
    <w:rsid w:val="00BF159A"/>
    <w:rsid w:val="00BF1CE1"/>
    <w:rsid w:val="00BF1ECD"/>
    <w:rsid w:val="00BF28CC"/>
    <w:rsid w:val="00BF30D1"/>
    <w:rsid w:val="00BF595F"/>
    <w:rsid w:val="00BF6330"/>
    <w:rsid w:val="00BF79C5"/>
    <w:rsid w:val="00BF7AF4"/>
    <w:rsid w:val="00C00637"/>
    <w:rsid w:val="00C01457"/>
    <w:rsid w:val="00C01F69"/>
    <w:rsid w:val="00C024AD"/>
    <w:rsid w:val="00C02921"/>
    <w:rsid w:val="00C02A3D"/>
    <w:rsid w:val="00C02C88"/>
    <w:rsid w:val="00C02D5E"/>
    <w:rsid w:val="00C02E1D"/>
    <w:rsid w:val="00C0339C"/>
    <w:rsid w:val="00C03F9F"/>
    <w:rsid w:val="00C06557"/>
    <w:rsid w:val="00C072ED"/>
    <w:rsid w:val="00C1112B"/>
    <w:rsid w:val="00C12017"/>
    <w:rsid w:val="00C13AEC"/>
    <w:rsid w:val="00C147C3"/>
    <w:rsid w:val="00C1610A"/>
    <w:rsid w:val="00C17A78"/>
    <w:rsid w:val="00C201BA"/>
    <w:rsid w:val="00C22576"/>
    <w:rsid w:val="00C2382A"/>
    <w:rsid w:val="00C2466B"/>
    <w:rsid w:val="00C25CFB"/>
    <w:rsid w:val="00C2662F"/>
    <w:rsid w:val="00C26EFC"/>
    <w:rsid w:val="00C27951"/>
    <w:rsid w:val="00C27C27"/>
    <w:rsid w:val="00C305D9"/>
    <w:rsid w:val="00C30B14"/>
    <w:rsid w:val="00C31659"/>
    <w:rsid w:val="00C31686"/>
    <w:rsid w:val="00C32573"/>
    <w:rsid w:val="00C34577"/>
    <w:rsid w:val="00C3490B"/>
    <w:rsid w:val="00C35EBD"/>
    <w:rsid w:val="00C373B8"/>
    <w:rsid w:val="00C37CDA"/>
    <w:rsid w:val="00C40669"/>
    <w:rsid w:val="00C406E3"/>
    <w:rsid w:val="00C40996"/>
    <w:rsid w:val="00C40B81"/>
    <w:rsid w:val="00C41333"/>
    <w:rsid w:val="00C41530"/>
    <w:rsid w:val="00C43654"/>
    <w:rsid w:val="00C44A80"/>
    <w:rsid w:val="00C45A56"/>
    <w:rsid w:val="00C462BB"/>
    <w:rsid w:val="00C46758"/>
    <w:rsid w:val="00C467F3"/>
    <w:rsid w:val="00C46DBC"/>
    <w:rsid w:val="00C471D5"/>
    <w:rsid w:val="00C47AB3"/>
    <w:rsid w:val="00C516C0"/>
    <w:rsid w:val="00C5189E"/>
    <w:rsid w:val="00C51B7F"/>
    <w:rsid w:val="00C5252E"/>
    <w:rsid w:val="00C53329"/>
    <w:rsid w:val="00C5460F"/>
    <w:rsid w:val="00C5604E"/>
    <w:rsid w:val="00C564B6"/>
    <w:rsid w:val="00C56FD3"/>
    <w:rsid w:val="00C57592"/>
    <w:rsid w:val="00C60C20"/>
    <w:rsid w:val="00C6135E"/>
    <w:rsid w:val="00C61C4D"/>
    <w:rsid w:val="00C62825"/>
    <w:rsid w:val="00C6554C"/>
    <w:rsid w:val="00C661BC"/>
    <w:rsid w:val="00C70C28"/>
    <w:rsid w:val="00C710BF"/>
    <w:rsid w:val="00C71FEF"/>
    <w:rsid w:val="00C72008"/>
    <w:rsid w:val="00C72F92"/>
    <w:rsid w:val="00C73ECF"/>
    <w:rsid w:val="00C74BEB"/>
    <w:rsid w:val="00C756B2"/>
    <w:rsid w:val="00C75F53"/>
    <w:rsid w:val="00C77A5A"/>
    <w:rsid w:val="00C8000C"/>
    <w:rsid w:val="00C806A2"/>
    <w:rsid w:val="00C82757"/>
    <w:rsid w:val="00C83237"/>
    <w:rsid w:val="00C83A0A"/>
    <w:rsid w:val="00C84BE8"/>
    <w:rsid w:val="00C84DA5"/>
    <w:rsid w:val="00C85132"/>
    <w:rsid w:val="00C85B5F"/>
    <w:rsid w:val="00C85D08"/>
    <w:rsid w:val="00C86DDC"/>
    <w:rsid w:val="00C90799"/>
    <w:rsid w:val="00C907C3"/>
    <w:rsid w:val="00C90E50"/>
    <w:rsid w:val="00C91B71"/>
    <w:rsid w:val="00C92B42"/>
    <w:rsid w:val="00C92D40"/>
    <w:rsid w:val="00C95044"/>
    <w:rsid w:val="00C95CE4"/>
    <w:rsid w:val="00C962A4"/>
    <w:rsid w:val="00C97B15"/>
    <w:rsid w:val="00CA012D"/>
    <w:rsid w:val="00CA0A48"/>
    <w:rsid w:val="00CA2D8E"/>
    <w:rsid w:val="00CA3F23"/>
    <w:rsid w:val="00CA4913"/>
    <w:rsid w:val="00CA5927"/>
    <w:rsid w:val="00CA7E0F"/>
    <w:rsid w:val="00CB039B"/>
    <w:rsid w:val="00CB076D"/>
    <w:rsid w:val="00CB14DB"/>
    <w:rsid w:val="00CB16DC"/>
    <w:rsid w:val="00CB2E3C"/>
    <w:rsid w:val="00CB4227"/>
    <w:rsid w:val="00CB4C22"/>
    <w:rsid w:val="00CC0A4F"/>
    <w:rsid w:val="00CC2665"/>
    <w:rsid w:val="00CC2806"/>
    <w:rsid w:val="00CC2C71"/>
    <w:rsid w:val="00CC3451"/>
    <w:rsid w:val="00CC4C67"/>
    <w:rsid w:val="00CC5B64"/>
    <w:rsid w:val="00CC68CB"/>
    <w:rsid w:val="00CC73D0"/>
    <w:rsid w:val="00CC7633"/>
    <w:rsid w:val="00CD0B47"/>
    <w:rsid w:val="00CD0F4B"/>
    <w:rsid w:val="00CD2193"/>
    <w:rsid w:val="00CD2513"/>
    <w:rsid w:val="00CD2F28"/>
    <w:rsid w:val="00CD36BA"/>
    <w:rsid w:val="00CD3EF9"/>
    <w:rsid w:val="00CD5DF1"/>
    <w:rsid w:val="00CD5EAC"/>
    <w:rsid w:val="00CD5FC7"/>
    <w:rsid w:val="00CD6423"/>
    <w:rsid w:val="00CD64DB"/>
    <w:rsid w:val="00CD66BC"/>
    <w:rsid w:val="00CD6866"/>
    <w:rsid w:val="00CD6ED6"/>
    <w:rsid w:val="00CE0023"/>
    <w:rsid w:val="00CE2E72"/>
    <w:rsid w:val="00CE37EB"/>
    <w:rsid w:val="00CE3910"/>
    <w:rsid w:val="00CE4239"/>
    <w:rsid w:val="00CE6307"/>
    <w:rsid w:val="00CE6447"/>
    <w:rsid w:val="00CE7511"/>
    <w:rsid w:val="00CF06C8"/>
    <w:rsid w:val="00CF1765"/>
    <w:rsid w:val="00CF2574"/>
    <w:rsid w:val="00CF2BE5"/>
    <w:rsid w:val="00CF3654"/>
    <w:rsid w:val="00CF520A"/>
    <w:rsid w:val="00CF5352"/>
    <w:rsid w:val="00CF5E5C"/>
    <w:rsid w:val="00CF7BF6"/>
    <w:rsid w:val="00D011D3"/>
    <w:rsid w:val="00D01546"/>
    <w:rsid w:val="00D016BC"/>
    <w:rsid w:val="00D03B23"/>
    <w:rsid w:val="00D03B70"/>
    <w:rsid w:val="00D047FB"/>
    <w:rsid w:val="00D04D4A"/>
    <w:rsid w:val="00D04DC4"/>
    <w:rsid w:val="00D05773"/>
    <w:rsid w:val="00D06D64"/>
    <w:rsid w:val="00D07DD8"/>
    <w:rsid w:val="00D10B0D"/>
    <w:rsid w:val="00D10B3B"/>
    <w:rsid w:val="00D1484C"/>
    <w:rsid w:val="00D1754B"/>
    <w:rsid w:val="00D2006E"/>
    <w:rsid w:val="00D20159"/>
    <w:rsid w:val="00D219B0"/>
    <w:rsid w:val="00D22FD7"/>
    <w:rsid w:val="00D243C3"/>
    <w:rsid w:val="00D248A9"/>
    <w:rsid w:val="00D24D6F"/>
    <w:rsid w:val="00D2500F"/>
    <w:rsid w:val="00D25052"/>
    <w:rsid w:val="00D266BA"/>
    <w:rsid w:val="00D27218"/>
    <w:rsid w:val="00D2775F"/>
    <w:rsid w:val="00D2793E"/>
    <w:rsid w:val="00D309F0"/>
    <w:rsid w:val="00D333AA"/>
    <w:rsid w:val="00D334BB"/>
    <w:rsid w:val="00D33C72"/>
    <w:rsid w:val="00D349F4"/>
    <w:rsid w:val="00D35319"/>
    <w:rsid w:val="00D354DC"/>
    <w:rsid w:val="00D42135"/>
    <w:rsid w:val="00D42A32"/>
    <w:rsid w:val="00D43AC7"/>
    <w:rsid w:val="00D43CED"/>
    <w:rsid w:val="00D44DE4"/>
    <w:rsid w:val="00D46520"/>
    <w:rsid w:val="00D47355"/>
    <w:rsid w:val="00D47784"/>
    <w:rsid w:val="00D477D6"/>
    <w:rsid w:val="00D50064"/>
    <w:rsid w:val="00D50329"/>
    <w:rsid w:val="00D52348"/>
    <w:rsid w:val="00D53E57"/>
    <w:rsid w:val="00D53F2E"/>
    <w:rsid w:val="00D54323"/>
    <w:rsid w:val="00D54F72"/>
    <w:rsid w:val="00D55C28"/>
    <w:rsid w:val="00D5649C"/>
    <w:rsid w:val="00D574C0"/>
    <w:rsid w:val="00D57DFE"/>
    <w:rsid w:val="00D57EBB"/>
    <w:rsid w:val="00D60538"/>
    <w:rsid w:val="00D607E7"/>
    <w:rsid w:val="00D60B29"/>
    <w:rsid w:val="00D60E64"/>
    <w:rsid w:val="00D62103"/>
    <w:rsid w:val="00D6282C"/>
    <w:rsid w:val="00D636CF"/>
    <w:rsid w:val="00D638B0"/>
    <w:rsid w:val="00D64172"/>
    <w:rsid w:val="00D64644"/>
    <w:rsid w:val="00D64D80"/>
    <w:rsid w:val="00D64E1A"/>
    <w:rsid w:val="00D657E2"/>
    <w:rsid w:val="00D6649F"/>
    <w:rsid w:val="00D6796B"/>
    <w:rsid w:val="00D71524"/>
    <w:rsid w:val="00D71AD3"/>
    <w:rsid w:val="00D72D44"/>
    <w:rsid w:val="00D7377F"/>
    <w:rsid w:val="00D73BB1"/>
    <w:rsid w:val="00D74209"/>
    <w:rsid w:val="00D7430F"/>
    <w:rsid w:val="00D7573E"/>
    <w:rsid w:val="00D76753"/>
    <w:rsid w:val="00D80B5B"/>
    <w:rsid w:val="00D821F3"/>
    <w:rsid w:val="00D82453"/>
    <w:rsid w:val="00D82F2C"/>
    <w:rsid w:val="00D82F2D"/>
    <w:rsid w:val="00D83F1D"/>
    <w:rsid w:val="00D85B67"/>
    <w:rsid w:val="00D861F9"/>
    <w:rsid w:val="00D86982"/>
    <w:rsid w:val="00D870FC"/>
    <w:rsid w:val="00D87BFD"/>
    <w:rsid w:val="00D902B8"/>
    <w:rsid w:val="00D912C2"/>
    <w:rsid w:val="00D92A6D"/>
    <w:rsid w:val="00D92AF9"/>
    <w:rsid w:val="00D92B63"/>
    <w:rsid w:val="00D92CBD"/>
    <w:rsid w:val="00D93BAC"/>
    <w:rsid w:val="00D9485B"/>
    <w:rsid w:val="00D94FF1"/>
    <w:rsid w:val="00D9523D"/>
    <w:rsid w:val="00D952AC"/>
    <w:rsid w:val="00D95713"/>
    <w:rsid w:val="00D96BB0"/>
    <w:rsid w:val="00D96EB3"/>
    <w:rsid w:val="00DA0055"/>
    <w:rsid w:val="00DA251A"/>
    <w:rsid w:val="00DA2BC2"/>
    <w:rsid w:val="00DA3CCB"/>
    <w:rsid w:val="00DA4EC9"/>
    <w:rsid w:val="00DA71D6"/>
    <w:rsid w:val="00DA74C1"/>
    <w:rsid w:val="00DB00D9"/>
    <w:rsid w:val="00DB0EB7"/>
    <w:rsid w:val="00DB1654"/>
    <w:rsid w:val="00DB180E"/>
    <w:rsid w:val="00DB2463"/>
    <w:rsid w:val="00DB3485"/>
    <w:rsid w:val="00DB5194"/>
    <w:rsid w:val="00DB5250"/>
    <w:rsid w:val="00DB55FE"/>
    <w:rsid w:val="00DB5701"/>
    <w:rsid w:val="00DB598C"/>
    <w:rsid w:val="00DB5C4C"/>
    <w:rsid w:val="00DB6946"/>
    <w:rsid w:val="00DB7C1C"/>
    <w:rsid w:val="00DC0109"/>
    <w:rsid w:val="00DC0274"/>
    <w:rsid w:val="00DC07BE"/>
    <w:rsid w:val="00DC0EAF"/>
    <w:rsid w:val="00DC1320"/>
    <w:rsid w:val="00DC1CAD"/>
    <w:rsid w:val="00DC2577"/>
    <w:rsid w:val="00DC2916"/>
    <w:rsid w:val="00DC4199"/>
    <w:rsid w:val="00DC441C"/>
    <w:rsid w:val="00DC5DEC"/>
    <w:rsid w:val="00DC7D58"/>
    <w:rsid w:val="00DC7F6A"/>
    <w:rsid w:val="00DD0132"/>
    <w:rsid w:val="00DD3CF6"/>
    <w:rsid w:val="00DD5306"/>
    <w:rsid w:val="00DD545A"/>
    <w:rsid w:val="00DD5F75"/>
    <w:rsid w:val="00DD711C"/>
    <w:rsid w:val="00DD7791"/>
    <w:rsid w:val="00DD77C5"/>
    <w:rsid w:val="00DE119B"/>
    <w:rsid w:val="00DE24E6"/>
    <w:rsid w:val="00DE2CDA"/>
    <w:rsid w:val="00DE2F5B"/>
    <w:rsid w:val="00DE398F"/>
    <w:rsid w:val="00DE3F4E"/>
    <w:rsid w:val="00DE4063"/>
    <w:rsid w:val="00DE434E"/>
    <w:rsid w:val="00DE4E88"/>
    <w:rsid w:val="00DE5850"/>
    <w:rsid w:val="00DE707A"/>
    <w:rsid w:val="00DE77EB"/>
    <w:rsid w:val="00DF1806"/>
    <w:rsid w:val="00DF1F88"/>
    <w:rsid w:val="00DF2015"/>
    <w:rsid w:val="00DF2A40"/>
    <w:rsid w:val="00DF3B42"/>
    <w:rsid w:val="00DF3E16"/>
    <w:rsid w:val="00DF6736"/>
    <w:rsid w:val="00DF72A9"/>
    <w:rsid w:val="00E00102"/>
    <w:rsid w:val="00E00AC1"/>
    <w:rsid w:val="00E00FCA"/>
    <w:rsid w:val="00E036D1"/>
    <w:rsid w:val="00E042A0"/>
    <w:rsid w:val="00E06111"/>
    <w:rsid w:val="00E06D98"/>
    <w:rsid w:val="00E07CD5"/>
    <w:rsid w:val="00E114F9"/>
    <w:rsid w:val="00E11BD2"/>
    <w:rsid w:val="00E12395"/>
    <w:rsid w:val="00E12892"/>
    <w:rsid w:val="00E131BE"/>
    <w:rsid w:val="00E132BE"/>
    <w:rsid w:val="00E149AB"/>
    <w:rsid w:val="00E15756"/>
    <w:rsid w:val="00E16654"/>
    <w:rsid w:val="00E16A6B"/>
    <w:rsid w:val="00E17F8E"/>
    <w:rsid w:val="00E20535"/>
    <w:rsid w:val="00E20F54"/>
    <w:rsid w:val="00E218D0"/>
    <w:rsid w:val="00E22903"/>
    <w:rsid w:val="00E22BCD"/>
    <w:rsid w:val="00E2357B"/>
    <w:rsid w:val="00E23B34"/>
    <w:rsid w:val="00E24093"/>
    <w:rsid w:val="00E247DE"/>
    <w:rsid w:val="00E250DF"/>
    <w:rsid w:val="00E2514E"/>
    <w:rsid w:val="00E25B51"/>
    <w:rsid w:val="00E25E07"/>
    <w:rsid w:val="00E2648B"/>
    <w:rsid w:val="00E26810"/>
    <w:rsid w:val="00E26C54"/>
    <w:rsid w:val="00E272CE"/>
    <w:rsid w:val="00E309A4"/>
    <w:rsid w:val="00E30ADC"/>
    <w:rsid w:val="00E31080"/>
    <w:rsid w:val="00E314C4"/>
    <w:rsid w:val="00E31F3C"/>
    <w:rsid w:val="00E3359A"/>
    <w:rsid w:val="00E33F84"/>
    <w:rsid w:val="00E3495A"/>
    <w:rsid w:val="00E353F3"/>
    <w:rsid w:val="00E35F78"/>
    <w:rsid w:val="00E36413"/>
    <w:rsid w:val="00E368C4"/>
    <w:rsid w:val="00E37A1C"/>
    <w:rsid w:val="00E37B70"/>
    <w:rsid w:val="00E37D9F"/>
    <w:rsid w:val="00E40117"/>
    <w:rsid w:val="00E40302"/>
    <w:rsid w:val="00E41710"/>
    <w:rsid w:val="00E41FEB"/>
    <w:rsid w:val="00E4271F"/>
    <w:rsid w:val="00E442B1"/>
    <w:rsid w:val="00E4480C"/>
    <w:rsid w:val="00E47B9E"/>
    <w:rsid w:val="00E5022B"/>
    <w:rsid w:val="00E53FE0"/>
    <w:rsid w:val="00E545C6"/>
    <w:rsid w:val="00E5549D"/>
    <w:rsid w:val="00E56CB4"/>
    <w:rsid w:val="00E60694"/>
    <w:rsid w:val="00E60AA5"/>
    <w:rsid w:val="00E60D58"/>
    <w:rsid w:val="00E610F4"/>
    <w:rsid w:val="00E62756"/>
    <w:rsid w:val="00E62DAA"/>
    <w:rsid w:val="00E62F39"/>
    <w:rsid w:val="00E671D3"/>
    <w:rsid w:val="00E71685"/>
    <w:rsid w:val="00E71A1D"/>
    <w:rsid w:val="00E72281"/>
    <w:rsid w:val="00E73005"/>
    <w:rsid w:val="00E73D10"/>
    <w:rsid w:val="00E745F2"/>
    <w:rsid w:val="00E747FE"/>
    <w:rsid w:val="00E74B60"/>
    <w:rsid w:val="00E74BD3"/>
    <w:rsid w:val="00E76ABF"/>
    <w:rsid w:val="00E76C7C"/>
    <w:rsid w:val="00E80E6E"/>
    <w:rsid w:val="00E812CA"/>
    <w:rsid w:val="00E82348"/>
    <w:rsid w:val="00E841B7"/>
    <w:rsid w:val="00E865D3"/>
    <w:rsid w:val="00E8731A"/>
    <w:rsid w:val="00E874F1"/>
    <w:rsid w:val="00E876A5"/>
    <w:rsid w:val="00E87BDD"/>
    <w:rsid w:val="00E90A62"/>
    <w:rsid w:val="00E924CF"/>
    <w:rsid w:val="00E9254F"/>
    <w:rsid w:val="00E94169"/>
    <w:rsid w:val="00E95217"/>
    <w:rsid w:val="00E96F68"/>
    <w:rsid w:val="00E972C1"/>
    <w:rsid w:val="00E97D76"/>
    <w:rsid w:val="00E97E4A"/>
    <w:rsid w:val="00EA0166"/>
    <w:rsid w:val="00EA0477"/>
    <w:rsid w:val="00EA08C4"/>
    <w:rsid w:val="00EA1462"/>
    <w:rsid w:val="00EA2613"/>
    <w:rsid w:val="00EA2EEF"/>
    <w:rsid w:val="00EA3B30"/>
    <w:rsid w:val="00EA3FC8"/>
    <w:rsid w:val="00EA4015"/>
    <w:rsid w:val="00EA5110"/>
    <w:rsid w:val="00EA5C8A"/>
    <w:rsid w:val="00EA6FA5"/>
    <w:rsid w:val="00EA7362"/>
    <w:rsid w:val="00EA7C4D"/>
    <w:rsid w:val="00EA7F6E"/>
    <w:rsid w:val="00EB0DF0"/>
    <w:rsid w:val="00EB1796"/>
    <w:rsid w:val="00EB1A90"/>
    <w:rsid w:val="00EB1F20"/>
    <w:rsid w:val="00EB2ACE"/>
    <w:rsid w:val="00EB3291"/>
    <w:rsid w:val="00EB3C2C"/>
    <w:rsid w:val="00EB3CC9"/>
    <w:rsid w:val="00EB459B"/>
    <w:rsid w:val="00EB4FE2"/>
    <w:rsid w:val="00EB5165"/>
    <w:rsid w:val="00EB66AE"/>
    <w:rsid w:val="00EB709A"/>
    <w:rsid w:val="00EC15DA"/>
    <w:rsid w:val="00EC1C4B"/>
    <w:rsid w:val="00EC32E5"/>
    <w:rsid w:val="00EC4798"/>
    <w:rsid w:val="00EC6E6E"/>
    <w:rsid w:val="00EC7590"/>
    <w:rsid w:val="00EC7D75"/>
    <w:rsid w:val="00EC7DFF"/>
    <w:rsid w:val="00ED09D0"/>
    <w:rsid w:val="00ED0E57"/>
    <w:rsid w:val="00ED23AC"/>
    <w:rsid w:val="00ED25FC"/>
    <w:rsid w:val="00ED438B"/>
    <w:rsid w:val="00ED5C68"/>
    <w:rsid w:val="00ED628A"/>
    <w:rsid w:val="00ED6661"/>
    <w:rsid w:val="00ED67AF"/>
    <w:rsid w:val="00EE0037"/>
    <w:rsid w:val="00EE0B31"/>
    <w:rsid w:val="00EE2175"/>
    <w:rsid w:val="00EE2D0C"/>
    <w:rsid w:val="00EE31CF"/>
    <w:rsid w:val="00EE3577"/>
    <w:rsid w:val="00EE42FE"/>
    <w:rsid w:val="00EE538A"/>
    <w:rsid w:val="00EE5CB5"/>
    <w:rsid w:val="00EE5FC9"/>
    <w:rsid w:val="00EE6C77"/>
    <w:rsid w:val="00EE729F"/>
    <w:rsid w:val="00EF093D"/>
    <w:rsid w:val="00EF0F78"/>
    <w:rsid w:val="00EF1402"/>
    <w:rsid w:val="00EF1637"/>
    <w:rsid w:val="00EF258E"/>
    <w:rsid w:val="00EF69FB"/>
    <w:rsid w:val="00EF6B99"/>
    <w:rsid w:val="00EF7DEE"/>
    <w:rsid w:val="00F01559"/>
    <w:rsid w:val="00F02010"/>
    <w:rsid w:val="00F044BB"/>
    <w:rsid w:val="00F047BD"/>
    <w:rsid w:val="00F06614"/>
    <w:rsid w:val="00F06934"/>
    <w:rsid w:val="00F06ABE"/>
    <w:rsid w:val="00F1298A"/>
    <w:rsid w:val="00F12E1B"/>
    <w:rsid w:val="00F133AA"/>
    <w:rsid w:val="00F13974"/>
    <w:rsid w:val="00F13A7D"/>
    <w:rsid w:val="00F14D4D"/>
    <w:rsid w:val="00F1566C"/>
    <w:rsid w:val="00F15788"/>
    <w:rsid w:val="00F16AB8"/>
    <w:rsid w:val="00F1714C"/>
    <w:rsid w:val="00F17CA3"/>
    <w:rsid w:val="00F20470"/>
    <w:rsid w:val="00F234DE"/>
    <w:rsid w:val="00F23749"/>
    <w:rsid w:val="00F2485E"/>
    <w:rsid w:val="00F249A8"/>
    <w:rsid w:val="00F25AB3"/>
    <w:rsid w:val="00F263E5"/>
    <w:rsid w:val="00F265D7"/>
    <w:rsid w:val="00F26BF5"/>
    <w:rsid w:val="00F26EC0"/>
    <w:rsid w:val="00F27ED7"/>
    <w:rsid w:val="00F27F79"/>
    <w:rsid w:val="00F31414"/>
    <w:rsid w:val="00F314AE"/>
    <w:rsid w:val="00F32703"/>
    <w:rsid w:val="00F34204"/>
    <w:rsid w:val="00F378F1"/>
    <w:rsid w:val="00F405B2"/>
    <w:rsid w:val="00F41487"/>
    <w:rsid w:val="00F417B0"/>
    <w:rsid w:val="00F419CD"/>
    <w:rsid w:val="00F41A51"/>
    <w:rsid w:val="00F42E26"/>
    <w:rsid w:val="00F43318"/>
    <w:rsid w:val="00F43B16"/>
    <w:rsid w:val="00F44765"/>
    <w:rsid w:val="00F4503C"/>
    <w:rsid w:val="00F452ED"/>
    <w:rsid w:val="00F46068"/>
    <w:rsid w:val="00F50F95"/>
    <w:rsid w:val="00F51486"/>
    <w:rsid w:val="00F52106"/>
    <w:rsid w:val="00F54B1E"/>
    <w:rsid w:val="00F54F12"/>
    <w:rsid w:val="00F55814"/>
    <w:rsid w:val="00F56118"/>
    <w:rsid w:val="00F56749"/>
    <w:rsid w:val="00F57CCD"/>
    <w:rsid w:val="00F6146B"/>
    <w:rsid w:val="00F616DB"/>
    <w:rsid w:val="00F62B53"/>
    <w:rsid w:val="00F64714"/>
    <w:rsid w:val="00F65311"/>
    <w:rsid w:val="00F653B3"/>
    <w:rsid w:val="00F655CA"/>
    <w:rsid w:val="00F6573D"/>
    <w:rsid w:val="00F670C8"/>
    <w:rsid w:val="00F67691"/>
    <w:rsid w:val="00F67C51"/>
    <w:rsid w:val="00F70A83"/>
    <w:rsid w:val="00F71736"/>
    <w:rsid w:val="00F72D6F"/>
    <w:rsid w:val="00F73062"/>
    <w:rsid w:val="00F7319B"/>
    <w:rsid w:val="00F740EF"/>
    <w:rsid w:val="00F754AB"/>
    <w:rsid w:val="00F7616E"/>
    <w:rsid w:val="00F76F0D"/>
    <w:rsid w:val="00F7749D"/>
    <w:rsid w:val="00F774C6"/>
    <w:rsid w:val="00F80598"/>
    <w:rsid w:val="00F80CA7"/>
    <w:rsid w:val="00F812A0"/>
    <w:rsid w:val="00F8297B"/>
    <w:rsid w:val="00F829F6"/>
    <w:rsid w:val="00F82ACD"/>
    <w:rsid w:val="00F837A9"/>
    <w:rsid w:val="00F85CBC"/>
    <w:rsid w:val="00F87102"/>
    <w:rsid w:val="00F90BFA"/>
    <w:rsid w:val="00F90CC1"/>
    <w:rsid w:val="00F93EF2"/>
    <w:rsid w:val="00F93FBE"/>
    <w:rsid w:val="00F957A0"/>
    <w:rsid w:val="00F96962"/>
    <w:rsid w:val="00F9696E"/>
    <w:rsid w:val="00F96FBE"/>
    <w:rsid w:val="00F971A9"/>
    <w:rsid w:val="00FA15DA"/>
    <w:rsid w:val="00FA1837"/>
    <w:rsid w:val="00FA1C27"/>
    <w:rsid w:val="00FA3F52"/>
    <w:rsid w:val="00FA5546"/>
    <w:rsid w:val="00FA7FD3"/>
    <w:rsid w:val="00FB0A86"/>
    <w:rsid w:val="00FB1521"/>
    <w:rsid w:val="00FB20F7"/>
    <w:rsid w:val="00FB2DB3"/>
    <w:rsid w:val="00FB31FD"/>
    <w:rsid w:val="00FB3DF2"/>
    <w:rsid w:val="00FB4085"/>
    <w:rsid w:val="00FB4479"/>
    <w:rsid w:val="00FB5116"/>
    <w:rsid w:val="00FB5FEA"/>
    <w:rsid w:val="00FC0595"/>
    <w:rsid w:val="00FC095C"/>
    <w:rsid w:val="00FC1A8D"/>
    <w:rsid w:val="00FC1C1E"/>
    <w:rsid w:val="00FC3104"/>
    <w:rsid w:val="00FC3FCA"/>
    <w:rsid w:val="00FC4209"/>
    <w:rsid w:val="00FC46CD"/>
    <w:rsid w:val="00FC4E50"/>
    <w:rsid w:val="00FC5524"/>
    <w:rsid w:val="00FC5777"/>
    <w:rsid w:val="00FC5865"/>
    <w:rsid w:val="00FC58A2"/>
    <w:rsid w:val="00FC66E3"/>
    <w:rsid w:val="00FC682D"/>
    <w:rsid w:val="00FC6F12"/>
    <w:rsid w:val="00FC6FEF"/>
    <w:rsid w:val="00FD1A20"/>
    <w:rsid w:val="00FD1B2E"/>
    <w:rsid w:val="00FD2AF9"/>
    <w:rsid w:val="00FD362B"/>
    <w:rsid w:val="00FD4CDE"/>
    <w:rsid w:val="00FD5136"/>
    <w:rsid w:val="00FD5314"/>
    <w:rsid w:val="00FD55DE"/>
    <w:rsid w:val="00FD6AA1"/>
    <w:rsid w:val="00FE1FE6"/>
    <w:rsid w:val="00FE2C6B"/>
    <w:rsid w:val="00FE3194"/>
    <w:rsid w:val="00FE4A60"/>
    <w:rsid w:val="00FE515F"/>
    <w:rsid w:val="00FE7688"/>
    <w:rsid w:val="00FE7EC0"/>
    <w:rsid w:val="00FF2664"/>
    <w:rsid w:val="00FF46B8"/>
    <w:rsid w:val="00FF49F1"/>
    <w:rsid w:val="00FF5F6D"/>
    <w:rsid w:val="00FF7718"/>
    <w:rsid w:val="00FF7773"/>
    <w:rsid w:val="0625ADD7"/>
    <w:rsid w:val="0D204B51"/>
    <w:rsid w:val="0D84DA42"/>
    <w:rsid w:val="104AFF07"/>
    <w:rsid w:val="171D26CF"/>
    <w:rsid w:val="19A7A464"/>
    <w:rsid w:val="1BE1ACE6"/>
    <w:rsid w:val="258CF3E6"/>
    <w:rsid w:val="26622E04"/>
    <w:rsid w:val="2C815A16"/>
    <w:rsid w:val="2F6FB0F5"/>
    <w:rsid w:val="3042658E"/>
    <w:rsid w:val="356CBE41"/>
    <w:rsid w:val="3D498B73"/>
    <w:rsid w:val="41FACFF5"/>
    <w:rsid w:val="42D32E7D"/>
    <w:rsid w:val="46EA7BE0"/>
    <w:rsid w:val="4BECE0D5"/>
    <w:rsid w:val="59B28BD7"/>
    <w:rsid w:val="5D03C191"/>
    <w:rsid w:val="627951B9"/>
    <w:rsid w:val="632283B6"/>
    <w:rsid w:val="76CD7436"/>
    <w:rsid w:val="78E17FDD"/>
    <w:rsid w:val="7EF26689"/>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69C66D"/>
  <w15:docId w15:val="{BF12C7A7-3178-4142-ABF6-39DF02BD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E2B"/>
    <w:pPr>
      <w:spacing w:before="120"/>
      <w:jc w:val="both"/>
    </w:pPr>
    <w:rPr>
      <w:lang w:eastAsia="en-US"/>
    </w:rPr>
  </w:style>
  <w:style w:type="paragraph" w:styleId="Heading1">
    <w:name w:val="heading 1"/>
    <w:next w:val="Normal"/>
    <w:link w:val="Heading1Char"/>
    <w:qFormat/>
    <w:rsid w:val="000E5B83"/>
    <w:pPr>
      <w:keepNext/>
      <w:keepLines/>
      <w:pBdr>
        <w:bottom w:val="single" w:sz="8" w:space="1" w:color="365F91"/>
      </w:pBdr>
      <w:spacing w:before="360" w:after="240"/>
      <w:jc w:val="both"/>
      <w:outlineLvl w:val="0"/>
    </w:pPr>
    <w:rPr>
      <w:bCs/>
      <w:caps/>
      <w:color w:val="365F91"/>
      <w:sz w:val="26"/>
      <w:szCs w:val="28"/>
      <w:lang w:eastAsia="en-US"/>
    </w:rPr>
  </w:style>
  <w:style w:type="paragraph" w:styleId="Heading2">
    <w:name w:val="heading 2"/>
    <w:basedOn w:val="Normal"/>
    <w:next w:val="Normal"/>
    <w:link w:val="Heading2Char"/>
    <w:unhideWhenUsed/>
    <w:qFormat/>
    <w:rsid w:val="00764BDB"/>
    <w:pPr>
      <w:keepNext/>
      <w:keepLines/>
      <w:outlineLvl w:val="1"/>
    </w:pPr>
    <w:rPr>
      <w:rFonts w:cs="Arial"/>
      <w:b/>
      <w:bCs/>
      <w:szCs w:val="26"/>
    </w:rPr>
  </w:style>
  <w:style w:type="paragraph" w:styleId="Heading3">
    <w:name w:val="heading 3"/>
    <w:basedOn w:val="Normal"/>
    <w:next w:val="Normal"/>
    <w:link w:val="Heading3Char"/>
    <w:unhideWhenUsed/>
    <w:qFormat/>
    <w:rsid w:val="00764BDB"/>
    <w:pPr>
      <w:keepNext/>
      <w:keepLines/>
      <w:outlineLvl w:val="2"/>
    </w:pPr>
    <w:rPr>
      <w:b/>
      <w:bCs/>
      <w:i/>
    </w:rPr>
  </w:style>
  <w:style w:type="paragraph" w:styleId="Heading4">
    <w:name w:val="heading 4"/>
    <w:basedOn w:val="Normal"/>
    <w:next w:val="Normal"/>
    <w:link w:val="Heading4Char"/>
    <w:unhideWhenUsed/>
    <w:qFormat/>
    <w:rsid w:val="000E5B83"/>
    <w:pPr>
      <w:keepNext/>
      <w:keepLines/>
      <w:outlineLvl w:val="3"/>
    </w:pPr>
    <w:rPr>
      <w:b/>
      <w:bCs/>
      <w:iCs/>
      <w:color w:val="4F81BD"/>
    </w:rPr>
  </w:style>
  <w:style w:type="paragraph" w:styleId="Heading5">
    <w:name w:val="heading 5"/>
    <w:basedOn w:val="Normal"/>
    <w:next w:val="Normal"/>
    <w:link w:val="Heading5Char"/>
    <w:qFormat/>
    <w:rsid w:val="00DF2015"/>
    <w:pPr>
      <w:spacing w:before="240" w:after="60"/>
      <w:jc w:val="left"/>
      <w:outlineLvl w:val="4"/>
    </w:pPr>
    <w:rPr>
      <w:rFonts w:ascii="Garamond" w:hAnsi="Garamond"/>
      <w:sz w:val="22"/>
    </w:rPr>
  </w:style>
  <w:style w:type="paragraph" w:styleId="Heading6">
    <w:name w:val="heading 6"/>
    <w:basedOn w:val="Normal"/>
    <w:next w:val="Normal"/>
    <w:link w:val="Heading6Char"/>
    <w:qFormat/>
    <w:rsid w:val="00DF2015"/>
    <w:pPr>
      <w:spacing w:before="240" w:after="60"/>
      <w:jc w:val="left"/>
      <w:outlineLvl w:val="5"/>
    </w:pPr>
    <w:rPr>
      <w:rFonts w:ascii="Garamond" w:hAnsi="Garamond"/>
      <w:i/>
      <w:sz w:val="24"/>
    </w:rPr>
  </w:style>
  <w:style w:type="paragraph" w:styleId="Heading7">
    <w:name w:val="heading 7"/>
    <w:basedOn w:val="Normal"/>
    <w:next w:val="Normal"/>
    <w:link w:val="Heading7Char"/>
    <w:qFormat/>
    <w:rsid w:val="00DF2015"/>
    <w:pPr>
      <w:numPr>
        <w:ilvl w:val="6"/>
        <w:numId w:val="10"/>
      </w:numPr>
      <w:spacing w:before="240" w:after="60"/>
      <w:jc w:val="left"/>
      <w:outlineLvl w:val="6"/>
    </w:pPr>
    <w:rPr>
      <w:rFonts w:ascii="Univers Condensed" w:hAnsi="Univers Condensed"/>
      <w:b/>
      <w:sz w:val="24"/>
    </w:rPr>
  </w:style>
  <w:style w:type="paragraph" w:styleId="Heading8">
    <w:name w:val="heading 8"/>
    <w:basedOn w:val="Normal"/>
    <w:next w:val="Normal"/>
    <w:link w:val="Heading8Char"/>
    <w:qFormat/>
    <w:rsid w:val="00DF2015"/>
    <w:pPr>
      <w:numPr>
        <w:ilvl w:val="7"/>
        <w:numId w:val="10"/>
      </w:numPr>
      <w:spacing w:before="240" w:after="60"/>
      <w:jc w:val="left"/>
      <w:outlineLvl w:val="7"/>
    </w:pPr>
    <w:rPr>
      <w:rFonts w:ascii="Univers Condensed" w:hAnsi="Univers Condensed"/>
      <w:i/>
      <w:sz w:val="24"/>
    </w:rPr>
  </w:style>
  <w:style w:type="paragraph" w:styleId="Heading9">
    <w:name w:val="heading 9"/>
    <w:basedOn w:val="Normal"/>
    <w:next w:val="Normal"/>
    <w:link w:val="Heading9Char"/>
    <w:qFormat/>
    <w:rsid w:val="00DF2015"/>
    <w:pPr>
      <w:numPr>
        <w:ilvl w:val="8"/>
        <w:numId w:val="10"/>
      </w:numPr>
      <w:spacing w:before="240" w:after="60"/>
      <w:jc w:val="left"/>
      <w:outlineLvl w:val="8"/>
    </w:pPr>
    <w:rPr>
      <w:rFonts w:ascii="Univers Condensed" w:hAnsi="Univers Condense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hasise">
    <w:name w:val="Emphasise"/>
    <w:uiPriority w:val="5"/>
    <w:rsid w:val="00966251"/>
    <w:rPr>
      <w:rFonts w:ascii="Arial" w:hAnsi="Arial" w:cs="Times New Roman"/>
      <w:b/>
      <w:bCs/>
      <w:dstrike w:val="0"/>
      <w:color w:val="365F91"/>
      <w:sz w:val="20"/>
      <w:szCs w:val="20"/>
      <w:vertAlign w:val="baseline"/>
      <w:lang w:eastAsia="en-AU"/>
    </w:rPr>
  </w:style>
  <w:style w:type="paragraph" w:customStyle="1" w:styleId="Hang1">
    <w:name w:val="Hang 1"/>
    <w:link w:val="Hang1Char"/>
    <w:uiPriority w:val="1"/>
    <w:qFormat/>
    <w:rsid w:val="00D21B2C"/>
    <w:pPr>
      <w:numPr>
        <w:numId w:val="1"/>
      </w:numPr>
      <w:spacing w:before="120"/>
      <w:ind w:left="454" w:hanging="454"/>
      <w:jc w:val="both"/>
    </w:pPr>
    <w:rPr>
      <w:color w:val="000000"/>
    </w:rPr>
  </w:style>
  <w:style w:type="character" w:customStyle="1" w:styleId="Hang1Char">
    <w:name w:val="Hang 1 Char"/>
    <w:link w:val="Hang1"/>
    <w:uiPriority w:val="1"/>
    <w:rsid w:val="00D21B2C"/>
    <w:rPr>
      <w:color w:val="000000"/>
    </w:rPr>
  </w:style>
  <w:style w:type="paragraph" w:customStyle="1" w:styleId="Hang2">
    <w:name w:val="Hang 2"/>
    <w:link w:val="Hang2Char"/>
    <w:uiPriority w:val="2"/>
    <w:qFormat/>
    <w:rsid w:val="00764BDB"/>
    <w:pPr>
      <w:numPr>
        <w:numId w:val="2"/>
      </w:numPr>
      <w:spacing w:before="120"/>
      <w:ind w:left="908" w:hanging="454"/>
      <w:jc w:val="both"/>
    </w:pPr>
  </w:style>
  <w:style w:type="character" w:customStyle="1" w:styleId="Hang2Char">
    <w:name w:val="Hang 2 Char"/>
    <w:link w:val="Hang2"/>
    <w:uiPriority w:val="2"/>
    <w:rsid w:val="00764BDB"/>
  </w:style>
  <w:style w:type="paragraph" w:customStyle="1" w:styleId="Hang3">
    <w:name w:val="Hang 3"/>
    <w:link w:val="Hang3Char"/>
    <w:uiPriority w:val="3"/>
    <w:qFormat/>
    <w:rsid w:val="00D21B2C"/>
    <w:pPr>
      <w:numPr>
        <w:numId w:val="3"/>
      </w:numPr>
      <w:spacing w:before="120"/>
      <w:ind w:left="1276" w:hanging="369"/>
      <w:jc w:val="both"/>
    </w:pPr>
  </w:style>
  <w:style w:type="character" w:customStyle="1" w:styleId="Hang3Char">
    <w:name w:val="Hang 3 Char"/>
    <w:link w:val="Hang3"/>
    <w:uiPriority w:val="3"/>
    <w:rsid w:val="00D21B2C"/>
  </w:style>
  <w:style w:type="paragraph" w:customStyle="1" w:styleId="Bullets">
    <w:name w:val="Bullets"/>
    <w:basedOn w:val="ListParagraph"/>
    <w:link w:val="BulletsChar"/>
    <w:uiPriority w:val="4"/>
    <w:qFormat/>
    <w:rsid w:val="000402F2"/>
    <w:pPr>
      <w:numPr>
        <w:numId w:val="4"/>
      </w:numPr>
      <w:ind w:left="454" w:hanging="454"/>
      <w:contextualSpacing w:val="0"/>
    </w:pPr>
  </w:style>
  <w:style w:type="character" w:customStyle="1" w:styleId="BulletsChar">
    <w:name w:val="Bullets Char"/>
    <w:link w:val="Bullets"/>
    <w:uiPriority w:val="4"/>
    <w:rsid w:val="000402F2"/>
    <w:rPr>
      <w:lang w:eastAsia="en-US"/>
    </w:rPr>
  </w:style>
  <w:style w:type="paragraph" w:styleId="ListParagraph">
    <w:name w:val="List Paragraph"/>
    <w:basedOn w:val="Normal"/>
    <w:uiPriority w:val="34"/>
    <w:qFormat/>
    <w:rsid w:val="00A2796B"/>
    <w:pPr>
      <w:ind w:left="720"/>
      <w:contextualSpacing/>
    </w:pPr>
  </w:style>
  <w:style w:type="character" w:customStyle="1" w:styleId="Heading1Char">
    <w:name w:val="Heading 1 Char"/>
    <w:link w:val="Heading1"/>
    <w:rsid w:val="000E5B83"/>
    <w:rPr>
      <w:rFonts w:eastAsia="Times New Roman"/>
      <w:bCs/>
      <w:caps/>
      <w:color w:val="365F91"/>
      <w:sz w:val="26"/>
      <w:szCs w:val="28"/>
    </w:rPr>
  </w:style>
  <w:style w:type="paragraph" w:styleId="Subtitle">
    <w:name w:val="Subtitle"/>
    <w:basedOn w:val="Hang1"/>
    <w:next w:val="Normal"/>
    <w:link w:val="SubtitleChar"/>
    <w:autoRedefine/>
    <w:qFormat/>
    <w:rsid w:val="00B46F72"/>
    <w:pPr>
      <w:numPr>
        <w:numId w:val="5"/>
      </w:numPr>
      <w:pBdr>
        <w:bottom w:val="single" w:sz="8" w:space="1" w:color="auto"/>
      </w:pBdr>
      <w:spacing w:before="240" w:after="240"/>
      <w:ind w:left="454" w:hanging="454"/>
    </w:pPr>
    <w:rPr>
      <w:iCs/>
      <w:caps/>
      <w:color w:val="auto"/>
      <w:kern w:val="28"/>
      <w:sz w:val="24"/>
      <w:szCs w:val="24"/>
      <w:lang w:eastAsia="en-US"/>
    </w:rPr>
  </w:style>
  <w:style w:type="character" w:customStyle="1" w:styleId="SubtitleChar">
    <w:name w:val="Subtitle Char"/>
    <w:link w:val="Subtitle"/>
    <w:rsid w:val="00B46F72"/>
    <w:rPr>
      <w:iCs/>
      <w:caps/>
      <w:kern w:val="28"/>
      <w:sz w:val="24"/>
      <w:szCs w:val="24"/>
      <w:lang w:eastAsia="en-US"/>
    </w:rPr>
  </w:style>
  <w:style w:type="character" w:customStyle="1" w:styleId="Heading2Char">
    <w:name w:val="Heading 2 Char"/>
    <w:link w:val="Heading2"/>
    <w:rsid w:val="00764BDB"/>
    <w:rPr>
      <w:rFonts w:eastAsia="Times New Roman" w:cs="Arial"/>
      <w:b/>
      <w:bCs/>
      <w:szCs w:val="26"/>
    </w:rPr>
  </w:style>
  <w:style w:type="character" w:customStyle="1" w:styleId="Heading3Char">
    <w:name w:val="Heading 3 Char"/>
    <w:link w:val="Heading3"/>
    <w:rsid w:val="00764BDB"/>
    <w:rPr>
      <w:rFonts w:eastAsia="Times New Roman" w:cs="Times New Roman"/>
      <w:b/>
      <w:bCs/>
      <w:i/>
    </w:rPr>
  </w:style>
  <w:style w:type="character" w:customStyle="1" w:styleId="Heading4Char">
    <w:name w:val="Heading 4 Char"/>
    <w:link w:val="Heading4"/>
    <w:rsid w:val="000E5B83"/>
    <w:rPr>
      <w:rFonts w:eastAsia="Times New Roman" w:cs="Times New Roman"/>
      <w:b/>
      <w:bCs/>
      <w:iCs/>
      <w:color w:val="4F81BD"/>
    </w:rPr>
  </w:style>
  <w:style w:type="character" w:styleId="Emphasis">
    <w:name w:val="Emphasis"/>
    <w:qFormat/>
    <w:rsid w:val="00966251"/>
    <w:rPr>
      <w:i/>
      <w:iCs/>
    </w:rPr>
  </w:style>
  <w:style w:type="paragraph" w:styleId="Header">
    <w:name w:val="header"/>
    <w:basedOn w:val="Normal"/>
    <w:link w:val="HeaderChar"/>
    <w:unhideWhenUsed/>
    <w:rsid w:val="00EA05D9"/>
    <w:pPr>
      <w:tabs>
        <w:tab w:val="center" w:pos="4320"/>
        <w:tab w:val="right" w:pos="8640"/>
      </w:tabs>
      <w:spacing w:before="0"/>
    </w:pPr>
    <w:rPr>
      <w:rFonts w:ascii="Garamond" w:hAnsi="Garamond"/>
      <w:sz w:val="24"/>
    </w:rPr>
  </w:style>
  <w:style w:type="character" w:customStyle="1" w:styleId="HeaderChar">
    <w:name w:val="Header Char"/>
    <w:link w:val="Header"/>
    <w:rsid w:val="00EA05D9"/>
    <w:rPr>
      <w:rFonts w:ascii="Garamond" w:hAnsi="Garamond"/>
      <w:sz w:val="24"/>
      <w:lang w:eastAsia="en-US"/>
    </w:rPr>
  </w:style>
  <w:style w:type="paragraph" w:styleId="Footer">
    <w:name w:val="footer"/>
    <w:basedOn w:val="Normal"/>
    <w:link w:val="FooterChar"/>
    <w:unhideWhenUsed/>
    <w:rsid w:val="0016648D"/>
    <w:pPr>
      <w:tabs>
        <w:tab w:val="center" w:pos="4513"/>
        <w:tab w:val="right" w:pos="9026"/>
      </w:tabs>
    </w:pPr>
  </w:style>
  <w:style w:type="character" w:customStyle="1" w:styleId="FooterChar">
    <w:name w:val="Footer Char"/>
    <w:link w:val="Footer"/>
    <w:rsid w:val="0016648D"/>
    <w:rPr>
      <w:lang w:eastAsia="en-US"/>
    </w:rPr>
  </w:style>
  <w:style w:type="paragraph" w:customStyle="1" w:styleId="ZSignature">
    <w:name w:val="ZSignature"/>
    <w:basedOn w:val="Normal0"/>
    <w:rsid w:val="00DC4D88"/>
    <w:pPr>
      <w:keepNext/>
      <w:spacing w:before="0"/>
      <w:jc w:val="left"/>
    </w:pPr>
    <w:rPr>
      <w:szCs w:val="24"/>
      <w:lang w:eastAsia="en-AU"/>
    </w:rPr>
  </w:style>
  <w:style w:type="paragraph" w:customStyle="1" w:styleId="Normal0">
    <w:name w:val="Normal_0"/>
    <w:qFormat/>
    <w:rsid w:val="00D27315"/>
    <w:pPr>
      <w:spacing w:before="120"/>
      <w:jc w:val="both"/>
    </w:pPr>
    <w:rPr>
      <w:rFonts w:ascii="Garamond" w:hAnsi="Garamond"/>
      <w:sz w:val="22"/>
      <w:lang w:eastAsia="en-US"/>
    </w:rPr>
  </w:style>
  <w:style w:type="character" w:customStyle="1" w:styleId="Heading5Char">
    <w:name w:val="Heading 5 Char"/>
    <w:basedOn w:val="DefaultParagraphFont"/>
    <w:link w:val="Heading5"/>
    <w:rsid w:val="00DF2015"/>
    <w:rPr>
      <w:rFonts w:ascii="Garamond" w:hAnsi="Garamond"/>
      <w:sz w:val="22"/>
      <w:lang w:eastAsia="en-US"/>
    </w:rPr>
  </w:style>
  <w:style w:type="character" w:customStyle="1" w:styleId="Heading6Char">
    <w:name w:val="Heading 6 Char"/>
    <w:basedOn w:val="DefaultParagraphFont"/>
    <w:link w:val="Heading6"/>
    <w:rsid w:val="00DF2015"/>
    <w:rPr>
      <w:rFonts w:ascii="Garamond" w:hAnsi="Garamond"/>
      <w:i/>
      <w:sz w:val="24"/>
      <w:lang w:eastAsia="en-US"/>
    </w:rPr>
  </w:style>
  <w:style w:type="character" w:customStyle="1" w:styleId="Heading7Char">
    <w:name w:val="Heading 7 Char"/>
    <w:basedOn w:val="DefaultParagraphFont"/>
    <w:link w:val="Heading7"/>
    <w:rsid w:val="00DF2015"/>
    <w:rPr>
      <w:rFonts w:ascii="Univers Condensed" w:hAnsi="Univers Condensed"/>
      <w:b/>
      <w:sz w:val="24"/>
      <w:lang w:eastAsia="en-US"/>
    </w:rPr>
  </w:style>
  <w:style w:type="character" w:customStyle="1" w:styleId="Heading8Char">
    <w:name w:val="Heading 8 Char"/>
    <w:basedOn w:val="DefaultParagraphFont"/>
    <w:link w:val="Heading8"/>
    <w:rsid w:val="00DF2015"/>
    <w:rPr>
      <w:rFonts w:ascii="Univers Condensed" w:hAnsi="Univers Condensed"/>
      <w:i/>
      <w:sz w:val="24"/>
      <w:lang w:eastAsia="en-US"/>
    </w:rPr>
  </w:style>
  <w:style w:type="character" w:customStyle="1" w:styleId="Heading9Char">
    <w:name w:val="Heading 9 Char"/>
    <w:basedOn w:val="DefaultParagraphFont"/>
    <w:link w:val="Heading9"/>
    <w:rsid w:val="00DF2015"/>
    <w:rPr>
      <w:rFonts w:ascii="Univers Condensed" w:hAnsi="Univers Condensed"/>
      <w:b/>
      <w:i/>
      <w:lang w:eastAsia="en-US"/>
    </w:rPr>
  </w:style>
  <w:style w:type="paragraph" w:styleId="DocumentMap">
    <w:name w:val="Document Map"/>
    <w:basedOn w:val="Normal"/>
    <w:link w:val="DocumentMapChar"/>
    <w:semiHidden/>
    <w:rsid w:val="00DF2015"/>
    <w:pPr>
      <w:shd w:val="clear" w:color="auto" w:fill="000080"/>
      <w:spacing w:before="0" w:after="240"/>
      <w:jc w:val="left"/>
    </w:pPr>
    <w:rPr>
      <w:rFonts w:ascii="Univers Condensed" w:hAnsi="Univers Condensed"/>
      <w:sz w:val="24"/>
    </w:rPr>
  </w:style>
  <w:style w:type="character" w:customStyle="1" w:styleId="DocumentMapChar">
    <w:name w:val="Document Map Char"/>
    <w:basedOn w:val="DefaultParagraphFont"/>
    <w:link w:val="DocumentMap"/>
    <w:semiHidden/>
    <w:rsid w:val="00DF2015"/>
    <w:rPr>
      <w:rFonts w:ascii="Univers Condensed" w:hAnsi="Univers Condensed"/>
      <w:sz w:val="24"/>
      <w:shd w:val="clear" w:color="auto" w:fill="000080"/>
      <w:lang w:eastAsia="en-US"/>
    </w:rPr>
  </w:style>
  <w:style w:type="character" w:styleId="CommentReference">
    <w:name w:val="annotation reference"/>
    <w:semiHidden/>
    <w:rsid w:val="00DF2015"/>
    <w:rPr>
      <w:rFonts w:ascii="Univers Condensed" w:hAnsi="Univers Condensed"/>
      <w:sz w:val="16"/>
    </w:rPr>
  </w:style>
  <w:style w:type="character" w:styleId="EndnoteReference">
    <w:name w:val="endnote reference"/>
    <w:semiHidden/>
    <w:rsid w:val="00DF2015"/>
    <w:rPr>
      <w:rFonts w:ascii="Univers Condensed" w:hAnsi="Univers Condensed"/>
      <w:vertAlign w:val="superscript"/>
    </w:rPr>
  </w:style>
  <w:style w:type="paragraph" w:styleId="EnvelopeAddress">
    <w:name w:val="envelope address"/>
    <w:basedOn w:val="Normal"/>
    <w:rsid w:val="00DF2015"/>
    <w:pPr>
      <w:framePr w:w="7920" w:h="1980" w:hRule="exact" w:hSpace="180" w:wrap="auto" w:hAnchor="page" w:xAlign="center" w:yAlign="bottom"/>
      <w:spacing w:before="0" w:after="240"/>
      <w:ind w:left="2880"/>
      <w:jc w:val="left"/>
    </w:pPr>
    <w:rPr>
      <w:rFonts w:ascii="Univers Condensed" w:hAnsi="Univers Condensed"/>
      <w:sz w:val="28"/>
    </w:rPr>
  </w:style>
  <w:style w:type="paragraph" w:styleId="EnvelopeReturn">
    <w:name w:val="envelope return"/>
    <w:basedOn w:val="Normal"/>
    <w:rsid w:val="00DF2015"/>
    <w:pPr>
      <w:spacing w:before="0" w:after="240"/>
      <w:jc w:val="left"/>
    </w:pPr>
    <w:rPr>
      <w:rFonts w:ascii="Univers Condensed" w:hAnsi="Univers Condensed"/>
    </w:rPr>
  </w:style>
  <w:style w:type="character" w:styleId="FollowedHyperlink">
    <w:name w:val="FollowedHyperlink"/>
    <w:rsid w:val="00DF2015"/>
    <w:rPr>
      <w:rFonts w:ascii="Univers Condensed" w:hAnsi="Univers Condensed"/>
      <w:color w:val="800080"/>
      <w:u w:val="single"/>
    </w:rPr>
  </w:style>
  <w:style w:type="character" w:styleId="FootnoteReference">
    <w:name w:val="footnote reference"/>
    <w:semiHidden/>
    <w:rsid w:val="00DF2015"/>
    <w:rPr>
      <w:rFonts w:ascii="Univers Condensed" w:hAnsi="Univers Condensed"/>
      <w:vertAlign w:val="superscript"/>
    </w:rPr>
  </w:style>
  <w:style w:type="character" w:styleId="Hyperlink">
    <w:name w:val="Hyperlink"/>
    <w:rsid w:val="00DF2015"/>
    <w:rPr>
      <w:rFonts w:ascii="Univers Condensed" w:hAnsi="Univers Condensed"/>
      <w:color w:val="0000FF"/>
      <w:u w:val="single"/>
    </w:rPr>
  </w:style>
  <w:style w:type="paragraph" w:styleId="Index1">
    <w:name w:val="index 1"/>
    <w:basedOn w:val="Normal"/>
    <w:next w:val="Normal"/>
    <w:autoRedefine/>
    <w:semiHidden/>
    <w:rsid w:val="00DF2015"/>
    <w:pPr>
      <w:spacing w:before="0" w:after="240"/>
      <w:ind w:left="240" w:hanging="240"/>
      <w:jc w:val="left"/>
    </w:pPr>
    <w:rPr>
      <w:rFonts w:ascii="Garamond" w:hAnsi="Garamond"/>
      <w:sz w:val="24"/>
    </w:rPr>
  </w:style>
  <w:style w:type="paragraph" w:styleId="IndexHeading">
    <w:name w:val="index heading"/>
    <w:basedOn w:val="Normal"/>
    <w:next w:val="Index1"/>
    <w:semiHidden/>
    <w:rsid w:val="00DF2015"/>
    <w:pPr>
      <w:spacing w:before="0" w:after="240"/>
      <w:jc w:val="left"/>
    </w:pPr>
    <w:rPr>
      <w:rFonts w:ascii="Univers Condensed" w:hAnsi="Univers Condensed"/>
      <w:b/>
      <w:sz w:val="24"/>
    </w:rPr>
  </w:style>
  <w:style w:type="character" w:styleId="LineNumber">
    <w:name w:val="line number"/>
    <w:rsid w:val="00DF2015"/>
    <w:rPr>
      <w:rFonts w:ascii="Garamond" w:hAnsi="Garamond"/>
    </w:rPr>
  </w:style>
  <w:style w:type="paragraph" w:styleId="MessageHeader">
    <w:name w:val="Message Header"/>
    <w:basedOn w:val="Normal"/>
    <w:link w:val="MessageHeaderChar"/>
    <w:rsid w:val="00DF2015"/>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Univers Condensed" w:hAnsi="Univers Condensed"/>
      <w:sz w:val="24"/>
    </w:rPr>
  </w:style>
  <w:style w:type="character" w:customStyle="1" w:styleId="MessageHeaderChar">
    <w:name w:val="Message Header Char"/>
    <w:basedOn w:val="DefaultParagraphFont"/>
    <w:link w:val="MessageHeader"/>
    <w:rsid w:val="00DF2015"/>
    <w:rPr>
      <w:rFonts w:ascii="Univers Condensed" w:hAnsi="Univers Condensed"/>
      <w:sz w:val="24"/>
      <w:shd w:val="pct20" w:color="auto" w:fill="auto"/>
      <w:lang w:eastAsia="en-US"/>
    </w:rPr>
  </w:style>
  <w:style w:type="character" w:styleId="PageNumber">
    <w:name w:val="page number"/>
    <w:rsid w:val="00DF2015"/>
    <w:rPr>
      <w:rFonts w:ascii="Garamond" w:hAnsi="Garamond"/>
    </w:rPr>
  </w:style>
  <w:style w:type="character" w:styleId="Strong">
    <w:name w:val="Strong"/>
    <w:qFormat/>
    <w:rsid w:val="00DF2015"/>
    <w:rPr>
      <w:rFonts w:ascii="Garamond" w:hAnsi="Garamond"/>
      <w:b/>
    </w:rPr>
  </w:style>
  <w:style w:type="paragraph" w:styleId="Title">
    <w:name w:val="Title"/>
    <w:basedOn w:val="Normal"/>
    <w:link w:val="TitleChar"/>
    <w:qFormat/>
    <w:rsid w:val="00DF2015"/>
    <w:pPr>
      <w:spacing w:before="360" w:after="360"/>
      <w:jc w:val="left"/>
      <w:outlineLvl w:val="0"/>
    </w:pPr>
    <w:rPr>
      <w:rFonts w:ascii="Univers Condensed" w:hAnsi="Univers Condensed"/>
      <w:b/>
      <w:kern w:val="28"/>
      <w:sz w:val="36"/>
    </w:rPr>
  </w:style>
  <w:style w:type="character" w:customStyle="1" w:styleId="TitleChar">
    <w:name w:val="Title Char"/>
    <w:basedOn w:val="DefaultParagraphFont"/>
    <w:link w:val="Title"/>
    <w:rsid w:val="00DF2015"/>
    <w:rPr>
      <w:rFonts w:ascii="Univers Condensed" w:hAnsi="Univers Condensed"/>
      <w:b/>
      <w:kern w:val="28"/>
      <w:sz w:val="36"/>
      <w:lang w:eastAsia="en-US"/>
    </w:rPr>
  </w:style>
  <w:style w:type="paragraph" w:styleId="TOAHeading">
    <w:name w:val="toa heading"/>
    <w:basedOn w:val="Normal"/>
    <w:next w:val="Normal"/>
    <w:semiHidden/>
    <w:rsid w:val="00DF2015"/>
    <w:pPr>
      <w:spacing w:after="240"/>
      <w:jc w:val="left"/>
    </w:pPr>
    <w:rPr>
      <w:rFonts w:ascii="Univers Condensed" w:hAnsi="Univers Condensed"/>
      <w:b/>
      <w:sz w:val="22"/>
    </w:rPr>
  </w:style>
  <w:style w:type="paragraph" w:customStyle="1" w:styleId="FileNo">
    <w:name w:val="File No"/>
    <w:basedOn w:val="Heading5"/>
    <w:rsid w:val="00DF2015"/>
    <w:pPr>
      <w:keepNext/>
      <w:spacing w:before="0" w:after="240"/>
    </w:pPr>
    <w:rPr>
      <w:b/>
      <w:sz w:val="24"/>
    </w:rPr>
  </w:style>
  <w:style w:type="table" w:styleId="TableGrid">
    <w:name w:val="Table Grid"/>
    <w:basedOn w:val="TableNormal"/>
    <w:uiPriority w:val="59"/>
    <w:rsid w:val="00DF2015"/>
    <w:pPr>
      <w:spacing w:after="2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Italics">
    <w:name w:val="Bold - Italics"/>
    <w:rsid w:val="00DF2015"/>
    <w:rPr>
      <w:rFonts w:ascii="Arial Narrow" w:hAnsi="Arial Narrow"/>
      <w:b/>
      <w:i/>
      <w:color w:val="000000"/>
      <w:sz w:val="22"/>
      <w:szCs w:val="22"/>
    </w:rPr>
  </w:style>
  <w:style w:type="paragraph" w:customStyle="1" w:styleId="Numbered">
    <w:name w:val="Numbered"/>
    <w:basedOn w:val="79CNormal"/>
    <w:rsid w:val="00DF2015"/>
    <w:pPr>
      <w:numPr>
        <w:numId w:val="6"/>
      </w:numPr>
      <w:tabs>
        <w:tab w:val="clear" w:pos="567"/>
      </w:tabs>
      <w:spacing w:line="240" w:lineRule="atLeast"/>
      <w:ind w:left="720" w:hanging="360"/>
    </w:pPr>
    <w:rPr>
      <w:snapToGrid w:val="0"/>
      <w:color w:val="000000"/>
      <w:szCs w:val="22"/>
    </w:rPr>
  </w:style>
  <w:style w:type="paragraph" w:customStyle="1" w:styleId="Indent1">
    <w:name w:val="Indent 1"/>
    <w:basedOn w:val="79CNormal"/>
    <w:rsid w:val="00DF2015"/>
    <w:pPr>
      <w:numPr>
        <w:numId w:val="10"/>
      </w:numPr>
    </w:pPr>
  </w:style>
  <w:style w:type="character" w:customStyle="1" w:styleId="Bold">
    <w:name w:val="Bold"/>
    <w:rsid w:val="00DF2015"/>
    <w:rPr>
      <w:b/>
    </w:rPr>
  </w:style>
  <w:style w:type="paragraph" w:customStyle="1" w:styleId="Bullet1">
    <w:name w:val="Bullet 1"/>
    <w:basedOn w:val="79CNormal"/>
    <w:rsid w:val="00DF2015"/>
    <w:pPr>
      <w:numPr>
        <w:numId w:val="8"/>
      </w:numPr>
    </w:pPr>
  </w:style>
  <w:style w:type="paragraph" w:customStyle="1" w:styleId="Style1">
    <w:name w:val="Style1"/>
    <w:basedOn w:val="Normal"/>
    <w:rsid w:val="00DF2015"/>
    <w:pPr>
      <w:tabs>
        <w:tab w:val="left" w:pos="567"/>
        <w:tab w:val="num" w:pos="720"/>
        <w:tab w:val="left" w:pos="1701"/>
      </w:tabs>
      <w:spacing w:before="0" w:after="240"/>
      <w:jc w:val="left"/>
    </w:pPr>
    <w:rPr>
      <w:rFonts w:ascii="Garamond" w:hAnsi="Garamond"/>
      <w:b/>
      <w:snapToGrid w:val="0"/>
      <w:color w:val="000000"/>
      <w:sz w:val="22"/>
      <w:szCs w:val="22"/>
    </w:rPr>
  </w:style>
  <w:style w:type="table" w:customStyle="1" w:styleId="Table">
    <w:name w:val="Table"/>
    <w:basedOn w:val="TableNormal"/>
    <w:rsid w:val="00DF2015"/>
    <w:rPr>
      <w:rFonts w:ascii="Times New Roman" w:hAnsi="Times New Roman"/>
    </w:rPr>
    <w:tblPr>
      <w:tblBorders>
        <w:bottom w:val="single" w:sz="4" w:space="0" w:color="808080"/>
        <w:insideH w:val="single" w:sz="4" w:space="0" w:color="808080"/>
      </w:tblBorders>
    </w:tblPr>
    <w:tblStylePr w:type="firstRow">
      <w:tblPr/>
      <w:tcPr>
        <w:tcBorders>
          <w:top w:val="nil"/>
          <w:left w:val="nil"/>
          <w:bottom w:val="nil"/>
          <w:right w:val="nil"/>
          <w:insideH w:val="nil"/>
          <w:insideV w:val="single" w:sz="4" w:space="0" w:color="FFFFFF"/>
          <w:tl2br w:val="nil"/>
          <w:tr2bl w:val="nil"/>
        </w:tcBorders>
        <w:shd w:val="clear" w:color="auto" w:fill="D9D9D9"/>
      </w:tcPr>
    </w:tblStylePr>
    <w:tblStylePr w:type="firstCol">
      <w:tblPr/>
      <w:tcPr>
        <w:shd w:val="clear" w:color="auto" w:fill="F3F3F3"/>
      </w:tcPr>
    </w:tblStylePr>
  </w:style>
  <w:style w:type="paragraph" w:customStyle="1" w:styleId="DA">
    <w:name w:val="DA"/>
    <w:basedOn w:val="Normal"/>
    <w:rsid w:val="00DF2015"/>
    <w:pPr>
      <w:spacing w:before="0" w:after="240"/>
      <w:jc w:val="left"/>
    </w:pPr>
    <w:rPr>
      <w:rFonts w:ascii="Garamond" w:hAnsi="Garamond"/>
      <w:sz w:val="22"/>
    </w:rPr>
  </w:style>
  <w:style w:type="numbering" w:customStyle="1" w:styleId="HeadingList">
    <w:name w:val="Heading List"/>
    <w:basedOn w:val="NoList"/>
    <w:rsid w:val="00DF2015"/>
    <w:pPr>
      <w:numPr>
        <w:numId w:val="16"/>
      </w:numPr>
    </w:pPr>
  </w:style>
  <w:style w:type="paragraph" w:customStyle="1" w:styleId="Style2">
    <w:name w:val="Style2"/>
    <w:rsid w:val="00DF2015"/>
    <w:pPr>
      <w:numPr>
        <w:numId w:val="7"/>
      </w:numPr>
    </w:pPr>
    <w:rPr>
      <w:rFonts w:cs="Arial"/>
      <w:sz w:val="23"/>
      <w:szCs w:val="23"/>
      <w:lang w:val="en-US" w:eastAsia="en-US"/>
    </w:rPr>
  </w:style>
  <w:style w:type="paragraph" w:customStyle="1" w:styleId="Bullet2">
    <w:name w:val="Bullet 2"/>
    <w:basedOn w:val="Normal"/>
    <w:rsid w:val="00DF2015"/>
    <w:pPr>
      <w:numPr>
        <w:ilvl w:val="1"/>
        <w:numId w:val="8"/>
      </w:numPr>
      <w:spacing w:before="0" w:after="120"/>
      <w:jc w:val="left"/>
    </w:pPr>
  </w:style>
  <w:style w:type="numbering" w:customStyle="1" w:styleId="BulletList">
    <w:name w:val="Bullet List"/>
    <w:basedOn w:val="NoList"/>
    <w:rsid w:val="00DF2015"/>
    <w:pPr>
      <w:numPr>
        <w:numId w:val="8"/>
      </w:numPr>
    </w:pPr>
  </w:style>
  <w:style w:type="paragraph" w:customStyle="1" w:styleId="Lettera">
    <w:name w:val="Letter a"/>
    <w:basedOn w:val="Normal"/>
    <w:rsid w:val="00DF2015"/>
    <w:pPr>
      <w:numPr>
        <w:numId w:val="9"/>
      </w:numPr>
      <w:spacing w:before="0" w:after="240"/>
      <w:jc w:val="left"/>
    </w:pPr>
    <w:rPr>
      <w:rFonts w:ascii="Garamond" w:hAnsi="Garamond"/>
      <w:sz w:val="22"/>
    </w:rPr>
  </w:style>
  <w:style w:type="paragraph" w:customStyle="1" w:styleId="Letteri">
    <w:name w:val="Letter i"/>
    <w:basedOn w:val="Normal"/>
    <w:rsid w:val="00DF2015"/>
    <w:pPr>
      <w:numPr>
        <w:ilvl w:val="1"/>
        <w:numId w:val="9"/>
      </w:numPr>
      <w:tabs>
        <w:tab w:val="clear" w:pos="1134"/>
      </w:tabs>
      <w:spacing w:before="0" w:after="240"/>
      <w:ind w:left="851" w:hanging="426"/>
      <w:jc w:val="left"/>
    </w:pPr>
    <w:rPr>
      <w:rFonts w:ascii="Garamond" w:hAnsi="Garamond"/>
      <w:sz w:val="22"/>
    </w:rPr>
  </w:style>
  <w:style w:type="numbering" w:customStyle="1" w:styleId="LetterList">
    <w:name w:val="Letter List"/>
    <w:basedOn w:val="NoList"/>
    <w:rsid w:val="00DF2015"/>
    <w:pPr>
      <w:numPr>
        <w:numId w:val="9"/>
      </w:numPr>
    </w:pPr>
  </w:style>
  <w:style w:type="paragraph" w:customStyle="1" w:styleId="NormalSingle">
    <w:name w:val="Normal Single"/>
    <w:basedOn w:val="Normal"/>
    <w:rsid w:val="00DF2015"/>
    <w:pPr>
      <w:spacing w:before="0"/>
      <w:jc w:val="left"/>
    </w:pPr>
    <w:rPr>
      <w:rFonts w:ascii="Garamond" w:hAnsi="Garamond"/>
      <w:sz w:val="22"/>
    </w:rPr>
  </w:style>
  <w:style w:type="paragraph" w:customStyle="1" w:styleId="Indent2">
    <w:name w:val="Indent 2"/>
    <w:basedOn w:val="79CNormal"/>
    <w:rsid w:val="00DF2015"/>
    <w:pPr>
      <w:numPr>
        <w:ilvl w:val="1"/>
        <w:numId w:val="10"/>
      </w:numPr>
      <w:ind w:left="1440" w:hanging="360"/>
    </w:pPr>
  </w:style>
  <w:style w:type="paragraph" w:customStyle="1" w:styleId="Normal7pt">
    <w:name w:val="Normal 7pt"/>
    <w:basedOn w:val="79CNormal"/>
    <w:rsid w:val="00DF2015"/>
    <w:pPr>
      <w:spacing w:before="20" w:after="20"/>
    </w:pPr>
    <w:rPr>
      <w:sz w:val="14"/>
    </w:rPr>
  </w:style>
  <w:style w:type="paragraph" w:customStyle="1" w:styleId="79CHeading1">
    <w:name w:val="79C Heading 1"/>
    <w:basedOn w:val="79CNormal"/>
    <w:next w:val="79CNormal"/>
    <w:rsid w:val="00DF2015"/>
    <w:pPr>
      <w:keepNext/>
      <w:keepLines/>
      <w:pBdr>
        <w:bottom w:val="single" w:sz="4" w:space="1" w:color="auto"/>
      </w:pBdr>
      <w:spacing w:before="240"/>
    </w:pPr>
    <w:rPr>
      <w:b/>
      <w:caps/>
      <w:sz w:val="24"/>
    </w:rPr>
  </w:style>
  <w:style w:type="paragraph" w:customStyle="1" w:styleId="79CHeading2">
    <w:name w:val="79C Heading 2"/>
    <w:basedOn w:val="79CNormal"/>
    <w:next w:val="79CNormal"/>
    <w:link w:val="79CHeading2Char"/>
    <w:rsid w:val="00DF2015"/>
    <w:pPr>
      <w:keepNext/>
      <w:keepLines/>
      <w:spacing w:before="240"/>
    </w:pPr>
    <w:rPr>
      <w:b/>
      <w:caps/>
      <w:sz w:val="24"/>
    </w:rPr>
  </w:style>
  <w:style w:type="paragraph" w:customStyle="1" w:styleId="79CHeading3">
    <w:name w:val="79C Heading 3"/>
    <w:basedOn w:val="79CNormal"/>
    <w:next w:val="79CNormal"/>
    <w:rsid w:val="00DF2015"/>
    <w:pPr>
      <w:keepNext/>
      <w:keepLines/>
      <w:spacing w:before="120"/>
    </w:pPr>
    <w:rPr>
      <w:rFonts w:ascii="Univers Condensed" w:hAnsi="Univers Condensed"/>
      <w:caps/>
      <w:sz w:val="28"/>
    </w:rPr>
  </w:style>
  <w:style w:type="paragraph" w:customStyle="1" w:styleId="79CHeading4">
    <w:name w:val="79C Heading 4"/>
    <w:basedOn w:val="79CNormal"/>
    <w:next w:val="79CNormal"/>
    <w:rsid w:val="00DF2015"/>
    <w:pPr>
      <w:keepNext/>
      <w:tabs>
        <w:tab w:val="left" w:pos="567"/>
      </w:tabs>
      <w:spacing w:before="120"/>
    </w:pPr>
    <w:rPr>
      <w:b/>
    </w:rPr>
  </w:style>
  <w:style w:type="paragraph" w:customStyle="1" w:styleId="79CNormal">
    <w:name w:val="79C Normal"/>
    <w:link w:val="79CNormalChar"/>
    <w:rsid w:val="00DF2015"/>
    <w:pPr>
      <w:spacing w:after="120"/>
    </w:pPr>
    <w:rPr>
      <w:lang w:eastAsia="en-US"/>
    </w:rPr>
  </w:style>
  <w:style w:type="paragraph" w:customStyle="1" w:styleId="Indent3">
    <w:name w:val="Indent 3"/>
    <w:basedOn w:val="79CNormal"/>
    <w:rsid w:val="00DF2015"/>
    <w:pPr>
      <w:numPr>
        <w:ilvl w:val="2"/>
        <w:numId w:val="10"/>
      </w:numPr>
      <w:jc w:val="both"/>
    </w:pPr>
  </w:style>
  <w:style w:type="paragraph" w:customStyle="1" w:styleId="Paragraph">
    <w:name w:val="Paragraph"/>
    <w:basedOn w:val="Normal"/>
    <w:rsid w:val="00DF2015"/>
    <w:pPr>
      <w:spacing w:before="0" w:after="200"/>
      <w:ind w:left="340" w:hanging="340"/>
      <w:jc w:val="left"/>
    </w:pPr>
    <w:rPr>
      <w:rFonts w:cs="Arial"/>
      <w:sz w:val="16"/>
      <w:szCs w:val="16"/>
      <w:lang w:val="en-US"/>
    </w:rPr>
  </w:style>
  <w:style w:type="paragraph" w:styleId="NormalWeb">
    <w:name w:val="Normal (Web)"/>
    <w:basedOn w:val="Normal"/>
    <w:uiPriority w:val="99"/>
    <w:rsid w:val="00DF2015"/>
    <w:pPr>
      <w:spacing w:before="100" w:beforeAutospacing="1" w:after="100" w:afterAutospacing="1"/>
      <w:jc w:val="left"/>
    </w:pPr>
    <w:rPr>
      <w:rFonts w:ascii="Times New Roman" w:hAnsi="Times New Roman"/>
      <w:sz w:val="24"/>
      <w:szCs w:val="24"/>
      <w:lang w:val="en-US"/>
    </w:rPr>
  </w:style>
  <w:style w:type="paragraph" w:styleId="Quote">
    <w:name w:val="Quote"/>
    <w:basedOn w:val="79CNormal"/>
    <w:link w:val="QuoteChar"/>
    <w:qFormat/>
    <w:rsid w:val="00DF2015"/>
    <w:pPr>
      <w:ind w:left="357" w:right="357"/>
    </w:pPr>
    <w:rPr>
      <w:i/>
    </w:rPr>
  </w:style>
  <w:style w:type="character" w:customStyle="1" w:styleId="QuoteChar">
    <w:name w:val="Quote Char"/>
    <w:basedOn w:val="DefaultParagraphFont"/>
    <w:link w:val="Quote"/>
    <w:rsid w:val="00DF2015"/>
    <w:rPr>
      <w:i/>
      <w:lang w:eastAsia="en-US"/>
    </w:rPr>
  </w:style>
  <w:style w:type="character" w:customStyle="1" w:styleId="DummyText">
    <w:name w:val="DummyText"/>
    <w:rsid w:val="00DF2015"/>
    <w:rPr>
      <w:color w:val="FF0000"/>
    </w:rPr>
  </w:style>
  <w:style w:type="paragraph" w:customStyle="1" w:styleId="79CHeading5">
    <w:name w:val="79C Heading 5"/>
    <w:basedOn w:val="79CNormal"/>
    <w:next w:val="79CNormal"/>
    <w:link w:val="79CHeading5Char"/>
    <w:rsid w:val="00DF2015"/>
    <w:pPr>
      <w:keepNext/>
    </w:pPr>
    <w:rPr>
      <w:u w:val="single"/>
    </w:rPr>
  </w:style>
  <w:style w:type="paragraph" w:customStyle="1" w:styleId="Source">
    <w:name w:val="Source"/>
    <w:basedOn w:val="79CNormal"/>
    <w:rsid w:val="00DF2015"/>
    <w:rPr>
      <w:i/>
      <w:sz w:val="18"/>
    </w:rPr>
  </w:style>
  <w:style w:type="paragraph" w:customStyle="1" w:styleId="79CNormal-Single">
    <w:name w:val="79C Normal - Single"/>
    <w:basedOn w:val="79CNormal"/>
    <w:rsid w:val="00DF2015"/>
    <w:pPr>
      <w:spacing w:after="0"/>
    </w:pPr>
  </w:style>
  <w:style w:type="character" w:customStyle="1" w:styleId="Italics">
    <w:name w:val="Italics"/>
    <w:rsid w:val="00DF2015"/>
    <w:rPr>
      <w:i/>
      <w:bdr w:val="none" w:sz="0" w:space="0" w:color="auto"/>
      <w:shd w:val="clear" w:color="auto" w:fill="E6E6E6"/>
    </w:rPr>
  </w:style>
  <w:style w:type="numbering" w:customStyle="1" w:styleId="IndentList">
    <w:name w:val="Indent List"/>
    <w:basedOn w:val="HeadingList"/>
    <w:rsid w:val="00DF2015"/>
    <w:pPr>
      <w:numPr>
        <w:numId w:val="10"/>
      </w:numPr>
    </w:pPr>
  </w:style>
  <w:style w:type="table" w:customStyle="1" w:styleId="Tableplain">
    <w:name w:val="Table plain"/>
    <w:basedOn w:val="TableNormal"/>
    <w:rsid w:val="00DF2015"/>
    <w:rPr>
      <w:rFonts w:ascii="Times New Roman" w:hAnsi="Times New Roman"/>
    </w:rPr>
    <w:tblPr>
      <w:tblBorders>
        <w:insideH w:val="single" w:sz="4" w:space="0" w:color="C0C0C0"/>
        <w:insideV w:val="single" w:sz="4" w:space="0" w:color="C0C0C0"/>
      </w:tblBorders>
    </w:tblPr>
    <w:tblStylePr w:type="firstRow">
      <w:pPr>
        <w:jc w:val="left"/>
      </w:pPr>
      <w:tblPr/>
      <w:tcPr>
        <w:tcBorders>
          <w:top w:val="nil"/>
          <w:left w:val="nil"/>
          <w:bottom w:val="single" w:sz="4" w:space="0" w:color="auto"/>
          <w:right w:val="nil"/>
          <w:insideH w:val="nil"/>
          <w:insideV w:val="nil"/>
          <w:tl2br w:val="nil"/>
          <w:tr2bl w:val="nil"/>
        </w:tcBorders>
        <w:vAlign w:val="bottom"/>
      </w:tcPr>
    </w:tblStylePr>
    <w:tblStylePr w:type="lastRow">
      <w:tblPr/>
      <w:tcPr>
        <w:tcBorders>
          <w:top w:val="nil"/>
          <w:left w:val="nil"/>
          <w:bottom w:val="single" w:sz="4" w:space="0" w:color="auto"/>
          <w:right w:val="nil"/>
          <w:insideH w:val="nil"/>
          <w:insideV w:val="single" w:sz="4" w:space="0" w:color="C0C0C0"/>
          <w:tl2br w:val="nil"/>
          <w:tr2bl w:val="nil"/>
        </w:tcBorders>
      </w:tcPr>
    </w:tblStylePr>
  </w:style>
  <w:style w:type="paragraph" w:customStyle="1" w:styleId="79CHeading6">
    <w:name w:val="79C Heading 6"/>
    <w:basedOn w:val="79CNormal"/>
    <w:rsid w:val="00DF2015"/>
  </w:style>
  <w:style w:type="paragraph" w:customStyle="1" w:styleId="79CHeading7">
    <w:name w:val="79C Heading 7"/>
    <w:basedOn w:val="79CNormal"/>
    <w:rsid w:val="00DF2015"/>
  </w:style>
  <w:style w:type="table" w:customStyle="1" w:styleId="Tablea">
    <w:name w:val="Table a"/>
    <w:basedOn w:val="TableNormal"/>
    <w:rsid w:val="00DF2015"/>
    <w:rPr>
      <w:rFonts w:ascii="Times New Roman" w:hAnsi="Times New Roman"/>
    </w:rPr>
    <w:tblPr>
      <w:tblBorders>
        <w:bottom w:val="single" w:sz="4" w:space="0" w:color="999999"/>
        <w:insideH w:val="single" w:sz="4" w:space="0" w:color="999999"/>
      </w:tblBorders>
    </w:tblPr>
    <w:tblStylePr w:type="firstRow">
      <w:tblPr/>
      <w:tcPr>
        <w:shd w:val="clear" w:color="auto" w:fill="E6E6E6"/>
      </w:tcPr>
    </w:tblStylePr>
  </w:style>
  <w:style w:type="table" w:customStyle="1" w:styleId="Tableb">
    <w:name w:val="Table b"/>
    <w:basedOn w:val="TableNormal"/>
    <w:rsid w:val="00DF201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F3F3F3"/>
      </w:tcPr>
    </w:tblStylePr>
  </w:style>
  <w:style w:type="paragraph" w:customStyle="1" w:styleId="Headerrow">
    <w:name w:val="Header row"/>
    <w:basedOn w:val="79CNormal"/>
    <w:rsid w:val="00DF2015"/>
    <w:pPr>
      <w:keepNext/>
    </w:pPr>
    <w:rPr>
      <w:snapToGrid w:val="0"/>
    </w:rPr>
  </w:style>
  <w:style w:type="character" w:customStyle="1" w:styleId="79CNormalChar">
    <w:name w:val="79C Normal Char"/>
    <w:link w:val="79CNormal"/>
    <w:rsid w:val="00DF2015"/>
    <w:rPr>
      <w:lang w:eastAsia="en-US"/>
    </w:rPr>
  </w:style>
  <w:style w:type="character" w:customStyle="1" w:styleId="79CHeading2Char">
    <w:name w:val="79C Heading 2 Char"/>
    <w:link w:val="79CHeading2"/>
    <w:rsid w:val="00DF2015"/>
    <w:rPr>
      <w:b/>
      <w:caps/>
      <w:sz w:val="24"/>
      <w:lang w:eastAsia="en-US"/>
    </w:rPr>
  </w:style>
  <w:style w:type="table" w:customStyle="1" w:styleId="TableObjective">
    <w:name w:val="Table Objective"/>
    <w:basedOn w:val="TableNormal"/>
    <w:rsid w:val="00DF2015"/>
    <w:rPr>
      <w:rFonts w:ascii="Times New Roman" w:hAnsi="Times New Roman"/>
    </w:rPr>
    <w:tblPr>
      <w:tblCellMar>
        <w:left w:w="0" w:type="dxa"/>
        <w:right w:w="0" w:type="dxa"/>
      </w:tblCellMar>
    </w:tblPr>
    <w:tcPr>
      <w:shd w:val="clear" w:color="auto" w:fill="F3F3F3"/>
    </w:tcPr>
  </w:style>
  <w:style w:type="paragraph" w:styleId="Caption">
    <w:name w:val="caption"/>
    <w:basedOn w:val="79CNormal"/>
    <w:next w:val="79CNormal"/>
    <w:qFormat/>
    <w:rsid w:val="00DF2015"/>
    <w:rPr>
      <w:b/>
      <w:bCs/>
    </w:rPr>
  </w:style>
  <w:style w:type="table" w:customStyle="1" w:styleId="Table-Lines">
    <w:name w:val="Table - Lines"/>
    <w:basedOn w:val="TableNormal"/>
    <w:rsid w:val="00DF2015"/>
    <w:rPr>
      <w:rFonts w:ascii="Times New Roman" w:hAnsi="Times New Roman"/>
    </w:rPr>
    <w:tblPr>
      <w:tblStyleRow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band1Horz">
      <w:tblPr/>
      <w:tcPr>
        <w:tcBorders>
          <w:top w:val="single" w:sz="4" w:space="0" w:color="C0C0C0"/>
          <w:left w:val="single" w:sz="4" w:space="0" w:color="C0C0C0"/>
          <w:bottom w:val="single" w:sz="4" w:space="0" w:color="C0C0C0"/>
          <w:right w:val="single" w:sz="4" w:space="0" w:color="C0C0C0"/>
          <w:insideH w:val="nil"/>
          <w:insideV w:val="nil"/>
          <w:tl2br w:val="nil"/>
          <w:tr2bl w:val="nil"/>
        </w:tcBorders>
      </w:tcPr>
    </w:tblStylePr>
  </w:style>
  <w:style w:type="table" w:customStyle="1" w:styleId="TableCompliance">
    <w:name w:val="Table Compliance"/>
    <w:basedOn w:val="TableNormal"/>
    <w:rsid w:val="00DF2015"/>
    <w:rPr>
      <w:rFonts w:ascii="Times New Roman" w:hAnsi="Times New Roman"/>
    </w:rPr>
    <w:tblPr>
      <w:tblBorders>
        <w:bottom w:val="single" w:sz="4" w:space="0" w:color="auto"/>
        <w:insideV w:val="single" w:sz="4" w:space="0" w:color="C0C0C0"/>
      </w:tblBorders>
    </w:tblPr>
    <w:tblStylePr w:type="firstRow">
      <w:tblPr/>
      <w:tcPr>
        <w:tcBorders>
          <w:top w:val="nil"/>
          <w:left w:val="nil"/>
          <w:bottom w:val="single" w:sz="4" w:space="0" w:color="auto"/>
          <w:right w:val="nil"/>
          <w:insideH w:val="nil"/>
          <w:insideV w:val="nil"/>
          <w:tl2br w:val="nil"/>
          <w:tr2bl w:val="nil"/>
        </w:tcBorders>
      </w:tcPr>
    </w:tblStylePr>
  </w:style>
  <w:style w:type="table" w:customStyle="1" w:styleId="TableImage">
    <w:name w:val="Table Image"/>
    <w:basedOn w:val="TableNormal"/>
    <w:rsid w:val="00DF2015"/>
    <w:rPr>
      <w:rFonts w:ascii="Times New Roman" w:hAnsi="Times New Roman"/>
    </w:rPr>
    <w:tblPr>
      <w:tblCellMar>
        <w:left w:w="0" w:type="dxa"/>
        <w:right w:w="0" w:type="dxa"/>
      </w:tblCellMar>
    </w:tblPr>
  </w:style>
  <w:style w:type="table" w:customStyle="1" w:styleId="Table-Compliance">
    <w:name w:val="Table - Compliance"/>
    <w:basedOn w:val="TableNormal"/>
    <w:rsid w:val="00DF2015"/>
    <w:rPr>
      <w:rFonts w:ascii="Times New Roman" w:hAnsi="Times New Roman"/>
    </w:rPr>
    <w:tblPr>
      <w:tblStyleRowBandSize w:val="1"/>
    </w:tblPr>
    <w:tblStylePr w:type="firstRow">
      <w:tblPr/>
      <w:tcPr>
        <w:tcBorders>
          <w:top w:val="nil"/>
          <w:left w:val="nil"/>
          <w:bottom w:val="single" w:sz="4" w:space="0" w:color="C0C0C0"/>
          <w:right w:val="nil"/>
          <w:insideH w:val="nil"/>
          <w:insideV w:val="nil"/>
          <w:tl2br w:val="nil"/>
          <w:tr2bl w:val="nil"/>
        </w:tcBorders>
      </w:tcPr>
    </w:tblStylePr>
    <w:tblStylePr w:type="lastRow">
      <w:tblPr/>
      <w:tcPr>
        <w:tcBorders>
          <w:top w:val="nil"/>
          <w:left w:val="nil"/>
          <w:bottom w:val="single" w:sz="4" w:space="0" w:color="C0C0C0"/>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3F3F3"/>
      </w:tcPr>
    </w:tblStylePr>
    <w:tblStylePr w:type="band2Horz">
      <w:tblPr/>
      <w:tcPr>
        <w:tcBorders>
          <w:top w:val="nil"/>
          <w:left w:val="nil"/>
          <w:bottom w:val="nil"/>
          <w:right w:val="nil"/>
          <w:insideH w:val="nil"/>
          <w:insideV w:val="single" w:sz="4" w:space="0" w:color="EAEAEA"/>
          <w:tl2br w:val="nil"/>
          <w:tr2bl w:val="nil"/>
        </w:tcBorders>
      </w:tcPr>
    </w:tblStylePr>
  </w:style>
  <w:style w:type="paragraph" w:customStyle="1" w:styleId="79CMajorHeading">
    <w:name w:val="79C Major Heading"/>
    <w:basedOn w:val="79CNormal"/>
    <w:next w:val="79CNormal"/>
    <w:rsid w:val="00DF2015"/>
    <w:rPr>
      <w:b/>
    </w:rPr>
  </w:style>
  <w:style w:type="paragraph" w:customStyle="1" w:styleId="79CMinorHeading">
    <w:name w:val="79C Minor Heading"/>
    <w:basedOn w:val="79CNormal"/>
    <w:next w:val="79CNormal"/>
    <w:rsid w:val="00DF2015"/>
    <w:rPr>
      <w:i/>
    </w:rPr>
  </w:style>
  <w:style w:type="character" w:customStyle="1" w:styleId="79CHeading5Char">
    <w:name w:val="79C Heading 5 Char"/>
    <w:link w:val="79CHeading5"/>
    <w:rsid w:val="00DF2015"/>
    <w:rPr>
      <w:u w:val="single"/>
      <w:lang w:eastAsia="en-US"/>
    </w:rPr>
  </w:style>
  <w:style w:type="paragraph" w:customStyle="1" w:styleId="Noncompliant">
    <w:name w:val="Noncompliant"/>
    <w:basedOn w:val="79CNormal"/>
    <w:rsid w:val="00DF2015"/>
    <w:pPr>
      <w:shd w:val="clear" w:color="auto" w:fill="FF9900"/>
    </w:pPr>
    <w:rPr>
      <w:b/>
      <w:color w:val="FFFFFF"/>
    </w:rPr>
  </w:style>
  <w:style w:type="table" w:customStyle="1" w:styleId="Tablec">
    <w:name w:val="Table c"/>
    <w:basedOn w:val="TableNormal"/>
    <w:rsid w:val="00DF2015"/>
    <w:rPr>
      <w:rFonts w:ascii="Times New Roman" w:hAnsi="Times New Roman"/>
    </w:rPr>
    <w:tblPr>
      <w:tblBorders>
        <w:top w:val="single" w:sz="4" w:space="0" w:color="auto"/>
        <w:left w:val="single" w:sz="4" w:space="0" w:color="auto"/>
        <w:bottom w:val="single" w:sz="4" w:space="0" w:color="auto"/>
        <w:right w:val="single" w:sz="4" w:space="0" w:color="auto"/>
      </w:tblBorders>
      <w:tblCellMar>
        <w:left w:w="85" w:type="dxa"/>
        <w:right w:w="85" w:type="dxa"/>
      </w:tblCellMar>
    </w:tblPr>
  </w:style>
  <w:style w:type="paragraph" w:customStyle="1" w:styleId="Bullet3">
    <w:name w:val="Bullet 3"/>
    <w:basedOn w:val="79CNormal"/>
    <w:rsid w:val="00DF2015"/>
    <w:pPr>
      <w:numPr>
        <w:ilvl w:val="2"/>
        <w:numId w:val="8"/>
      </w:numPr>
    </w:pPr>
  </w:style>
  <w:style w:type="paragraph" w:customStyle="1" w:styleId="ExecutiveSummary">
    <w:name w:val="Executive Summary"/>
    <w:basedOn w:val="79CNormal"/>
    <w:rsid w:val="00DF2015"/>
    <w:pPr>
      <w:pBdr>
        <w:bottom w:val="single" w:sz="4" w:space="1" w:color="auto"/>
      </w:pBdr>
      <w:spacing w:before="240"/>
    </w:pPr>
    <w:rPr>
      <w:rFonts w:ascii="Univers Condensed" w:hAnsi="Univers Condensed"/>
      <w:b/>
      <w:sz w:val="28"/>
    </w:rPr>
  </w:style>
  <w:style w:type="paragraph" w:customStyle="1" w:styleId="79cnormal0">
    <w:name w:val="79cnormal"/>
    <w:basedOn w:val="Normal"/>
    <w:rsid w:val="00DF2015"/>
    <w:pPr>
      <w:spacing w:before="100" w:beforeAutospacing="1" w:after="100" w:afterAutospacing="1"/>
      <w:jc w:val="left"/>
    </w:pPr>
    <w:rPr>
      <w:rFonts w:ascii="Times New Roman" w:hAnsi="Times New Roman"/>
      <w:sz w:val="24"/>
      <w:szCs w:val="24"/>
      <w:lang w:val="en-US"/>
    </w:rPr>
  </w:style>
  <w:style w:type="character" w:customStyle="1" w:styleId="dummytext0">
    <w:name w:val="dummytext"/>
    <w:basedOn w:val="DefaultParagraphFont"/>
    <w:rsid w:val="00DF2015"/>
  </w:style>
  <w:style w:type="paragraph" w:styleId="CommentText">
    <w:name w:val="annotation text"/>
    <w:basedOn w:val="Normal"/>
    <w:link w:val="CommentTextChar"/>
    <w:semiHidden/>
    <w:rsid w:val="00DF2015"/>
    <w:pPr>
      <w:spacing w:before="0" w:after="240"/>
      <w:jc w:val="left"/>
    </w:pPr>
    <w:rPr>
      <w:rFonts w:ascii="Garamond" w:hAnsi="Garamond"/>
    </w:rPr>
  </w:style>
  <w:style w:type="character" w:customStyle="1" w:styleId="CommentTextChar">
    <w:name w:val="Comment Text Char"/>
    <w:basedOn w:val="DefaultParagraphFont"/>
    <w:link w:val="CommentText"/>
    <w:semiHidden/>
    <w:rsid w:val="00DF2015"/>
    <w:rPr>
      <w:rFonts w:ascii="Garamond" w:hAnsi="Garamond"/>
      <w:lang w:eastAsia="en-US"/>
    </w:rPr>
  </w:style>
  <w:style w:type="paragraph" w:styleId="BalloonText">
    <w:name w:val="Balloon Text"/>
    <w:basedOn w:val="Normal"/>
    <w:link w:val="BalloonTextChar"/>
    <w:semiHidden/>
    <w:rsid w:val="00DF2015"/>
    <w:pPr>
      <w:spacing w:before="0" w:after="240"/>
      <w:jc w:val="left"/>
    </w:pPr>
    <w:rPr>
      <w:rFonts w:ascii="Tahoma" w:hAnsi="Tahoma"/>
      <w:sz w:val="16"/>
      <w:szCs w:val="16"/>
    </w:rPr>
  </w:style>
  <w:style w:type="character" w:customStyle="1" w:styleId="BalloonTextChar">
    <w:name w:val="Balloon Text Char"/>
    <w:basedOn w:val="DefaultParagraphFont"/>
    <w:link w:val="BalloonText"/>
    <w:semiHidden/>
    <w:rsid w:val="00DF2015"/>
    <w:rPr>
      <w:rFonts w:ascii="Tahoma" w:hAnsi="Tahoma"/>
      <w:sz w:val="16"/>
      <w:szCs w:val="16"/>
      <w:lang w:eastAsia="en-US"/>
    </w:rPr>
  </w:style>
  <w:style w:type="paragraph" w:customStyle="1" w:styleId="TableText9pt">
    <w:name w:val="Table Text 9pt"/>
    <w:basedOn w:val="79CNormal"/>
    <w:rsid w:val="00DF2015"/>
    <w:pPr>
      <w:jc w:val="both"/>
    </w:pPr>
    <w:rPr>
      <w:sz w:val="18"/>
    </w:rPr>
  </w:style>
  <w:style w:type="paragraph" w:customStyle="1" w:styleId="bullet10">
    <w:name w:val="bullet1"/>
    <w:basedOn w:val="Normal"/>
    <w:rsid w:val="00DF2015"/>
    <w:pPr>
      <w:spacing w:before="100" w:beforeAutospacing="1" w:after="100" w:afterAutospacing="1"/>
      <w:jc w:val="left"/>
    </w:pPr>
    <w:rPr>
      <w:rFonts w:ascii="Times New Roman" w:hAnsi="Times New Roman"/>
      <w:sz w:val="24"/>
      <w:szCs w:val="24"/>
      <w:lang w:val="en-US"/>
    </w:rPr>
  </w:style>
  <w:style w:type="paragraph" w:styleId="CommentSubject">
    <w:name w:val="annotation subject"/>
    <w:basedOn w:val="CommentText"/>
    <w:next w:val="CommentText"/>
    <w:link w:val="CommentSubjectChar"/>
    <w:semiHidden/>
    <w:rsid w:val="00DF2015"/>
    <w:rPr>
      <w:b/>
      <w:bCs/>
    </w:rPr>
  </w:style>
  <w:style w:type="character" w:customStyle="1" w:styleId="CommentSubjectChar">
    <w:name w:val="Comment Subject Char"/>
    <w:basedOn w:val="CommentTextChar"/>
    <w:link w:val="CommentSubject"/>
    <w:semiHidden/>
    <w:rsid w:val="00DF2015"/>
    <w:rPr>
      <w:rFonts w:ascii="Garamond" w:hAnsi="Garamond"/>
      <w:b/>
      <w:bCs/>
      <w:lang w:eastAsia="en-US"/>
    </w:rPr>
  </w:style>
  <w:style w:type="paragraph" w:customStyle="1" w:styleId="Number1">
    <w:name w:val="Number1"/>
    <w:basedOn w:val="79CNormal"/>
    <w:qFormat/>
    <w:rsid w:val="00DF2015"/>
    <w:pPr>
      <w:numPr>
        <w:numId w:val="14"/>
      </w:numPr>
      <w:ind w:left="814" w:hanging="360"/>
    </w:pPr>
  </w:style>
  <w:style w:type="paragraph" w:customStyle="1" w:styleId="Number2">
    <w:name w:val="Number2"/>
    <w:basedOn w:val="79CNormal"/>
    <w:qFormat/>
    <w:rsid w:val="00DF2015"/>
    <w:pPr>
      <w:numPr>
        <w:ilvl w:val="1"/>
        <w:numId w:val="14"/>
      </w:numPr>
      <w:ind w:left="1894" w:hanging="360"/>
    </w:pPr>
  </w:style>
  <w:style w:type="numbering" w:customStyle="1" w:styleId="NumberList">
    <w:name w:val="Number List"/>
    <w:basedOn w:val="NoList"/>
    <w:uiPriority w:val="99"/>
    <w:rsid w:val="00DF2015"/>
    <w:pPr>
      <w:numPr>
        <w:numId w:val="12"/>
      </w:numPr>
    </w:pPr>
  </w:style>
  <w:style w:type="paragraph" w:customStyle="1" w:styleId="TableParagraph">
    <w:name w:val="Table Paragraph"/>
    <w:basedOn w:val="Normal"/>
    <w:uiPriority w:val="1"/>
    <w:qFormat/>
    <w:rsid w:val="00DF2015"/>
    <w:pPr>
      <w:widowControl w:val="0"/>
      <w:spacing w:before="0"/>
      <w:jc w:val="left"/>
    </w:pPr>
    <w:rPr>
      <w:rFonts w:asciiTheme="minorHAnsi" w:eastAsiaTheme="minorHAnsi" w:hAnsiTheme="minorHAnsi" w:cstheme="minorBidi"/>
      <w:sz w:val="22"/>
      <w:szCs w:val="22"/>
      <w:lang w:val="en-US"/>
    </w:rPr>
  </w:style>
  <w:style w:type="character" w:customStyle="1" w:styleId="frag-heading">
    <w:name w:val="frag-heading"/>
    <w:basedOn w:val="DefaultParagraphFont"/>
    <w:rsid w:val="00DF2015"/>
  </w:style>
  <w:style w:type="paragraph" w:styleId="BodyText">
    <w:name w:val="Body Text"/>
    <w:basedOn w:val="Normal"/>
    <w:link w:val="BodyTextChar"/>
    <w:rsid w:val="00DF2015"/>
    <w:pPr>
      <w:spacing w:before="0"/>
      <w:jc w:val="left"/>
    </w:pPr>
    <w:rPr>
      <w:rFonts w:ascii="Garamond" w:hAnsi="Garamond"/>
      <w:sz w:val="24"/>
      <w:lang w:eastAsia="en-AU"/>
    </w:rPr>
  </w:style>
  <w:style w:type="character" w:customStyle="1" w:styleId="BodyTextChar">
    <w:name w:val="Body Text Char"/>
    <w:basedOn w:val="DefaultParagraphFont"/>
    <w:link w:val="BodyText"/>
    <w:rsid w:val="00DF2015"/>
    <w:rPr>
      <w:rFonts w:ascii="Garamond" w:hAnsi="Garamond"/>
      <w:sz w:val="24"/>
    </w:rPr>
  </w:style>
  <w:style w:type="numbering" w:customStyle="1" w:styleId="NumberedList">
    <w:name w:val="Numbered List"/>
    <w:basedOn w:val="NumberList"/>
    <w:uiPriority w:val="99"/>
    <w:rsid w:val="00DF2015"/>
    <w:pPr>
      <w:numPr>
        <w:numId w:val="14"/>
      </w:numPr>
    </w:pPr>
  </w:style>
  <w:style w:type="character" w:styleId="UnresolvedMention">
    <w:name w:val="Unresolved Mention"/>
    <w:basedOn w:val="DefaultParagraphFont"/>
    <w:uiPriority w:val="99"/>
    <w:semiHidden/>
    <w:unhideWhenUsed/>
    <w:rsid w:val="00DF2015"/>
    <w:rPr>
      <w:color w:val="605E5C"/>
      <w:shd w:val="clear" w:color="auto" w:fill="E1DFDD"/>
    </w:rPr>
  </w:style>
  <w:style w:type="character" w:customStyle="1" w:styleId="frag-no">
    <w:name w:val="frag-no"/>
    <w:basedOn w:val="DefaultParagraphFont"/>
    <w:rsid w:val="00F96962"/>
  </w:style>
  <w:style w:type="paragraph" w:customStyle="1" w:styleId="Default">
    <w:name w:val="Default"/>
    <w:rsid w:val="00B043AD"/>
    <w:pPr>
      <w:autoSpaceDE w:val="0"/>
      <w:autoSpaceDN w:val="0"/>
      <w:adjustRightInd w:val="0"/>
    </w:pPr>
    <w:rPr>
      <w:rFonts w:cs="Arial"/>
      <w:color w:val="000000"/>
      <w:sz w:val="24"/>
      <w:szCs w:val="24"/>
    </w:rPr>
  </w:style>
  <w:style w:type="paragraph" w:customStyle="1" w:styleId="LDStandard1">
    <w:name w:val="LD_Standard1"/>
    <w:basedOn w:val="Normal"/>
    <w:rsid w:val="007D089B"/>
    <w:pPr>
      <w:keepNext/>
      <w:keepLines/>
      <w:numPr>
        <w:numId w:val="17"/>
      </w:numPr>
      <w:spacing w:after="60"/>
    </w:pPr>
    <w:rPr>
      <w:rFonts w:cs="Arial"/>
      <w:b/>
      <w:bCs/>
      <w:sz w:val="22"/>
      <w:szCs w:val="22"/>
    </w:rPr>
  </w:style>
  <w:style w:type="paragraph" w:customStyle="1" w:styleId="LDStandard2">
    <w:name w:val="LD_Standard2"/>
    <w:basedOn w:val="Normal"/>
    <w:rsid w:val="007D089B"/>
    <w:pPr>
      <w:numPr>
        <w:ilvl w:val="1"/>
        <w:numId w:val="17"/>
      </w:numPr>
      <w:spacing w:line="360" w:lineRule="auto"/>
    </w:pPr>
    <w:rPr>
      <w:rFonts w:cs="Arial"/>
      <w:sz w:val="22"/>
      <w:szCs w:val="22"/>
    </w:rPr>
  </w:style>
  <w:style w:type="paragraph" w:customStyle="1" w:styleId="LDStandard3">
    <w:name w:val="LD_Standard3"/>
    <w:basedOn w:val="Normal"/>
    <w:rsid w:val="007D089B"/>
    <w:pPr>
      <w:numPr>
        <w:ilvl w:val="2"/>
        <w:numId w:val="17"/>
      </w:numPr>
      <w:spacing w:line="360" w:lineRule="auto"/>
    </w:pPr>
    <w:rPr>
      <w:rFonts w:cs="Arial"/>
      <w:sz w:val="22"/>
      <w:szCs w:val="22"/>
    </w:rPr>
  </w:style>
  <w:style w:type="paragraph" w:customStyle="1" w:styleId="LDStandard4">
    <w:name w:val="LD_Standard4"/>
    <w:basedOn w:val="Normal"/>
    <w:rsid w:val="007D089B"/>
    <w:pPr>
      <w:numPr>
        <w:ilvl w:val="3"/>
        <w:numId w:val="17"/>
      </w:numPr>
      <w:spacing w:line="360" w:lineRule="auto"/>
    </w:pPr>
    <w:rPr>
      <w:rFonts w:cs="Arial"/>
      <w:sz w:val="22"/>
      <w:szCs w:val="22"/>
    </w:rPr>
  </w:style>
  <w:style w:type="paragraph" w:customStyle="1" w:styleId="LDStandard5">
    <w:name w:val="LD_Standard5"/>
    <w:basedOn w:val="Normal"/>
    <w:rsid w:val="007D089B"/>
    <w:pPr>
      <w:numPr>
        <w:ilvl w:val="4"/>
        <w:numId w:val="17"/>
      </w:numPr>
      <w:spacing w:line="360" w:lineRule="auto"/>
    </w:pPr>
    <w:rPr>
      <w:rFonts w:cs="Arial"/>
      <w:sz w:val="22"/>
      <w:szCs w:val="22"/>
    </w:rPr>
  </w:style>
  <w:style w:type="paragraph" w:customStyle="1" w:styleId="LDStandard6">
    <w:name w:val="LD_Standard6"/>
    <w:basedOn w:val="Normal"/>
    <w:rsid w:val="007D089B"/>
    <w:pPr>
      <w:numPr>
        <w:ilvl w:val="5"/>
        <w:numId w:val="17"/>
      </w:numPr>
      <w:spacing w:line="360" w:lineRule="auto"/>
    </w:pPr>
    <w:rPr>
      <w:rFonts w:cs="Arial"/>
      <w:sz w:val="22"/>
      <w:szCs w:val="22"/>
    </w:rPr>
  </w:style>
  <w:style w:type="paragraph" w:styleId="NoSpacing">
    <w:name w:val="No Spacing"/>
    <w:uiPriority w:val="1"/>
    <w:qFormat/>
    <w:rsid w:val="001C11CF"/>
    <w:rPr>
      <w:rFonts w:asciiTheme="minorHAnsi" w:eastAsiaTheme="minorHAnsi" w:hAnsiTheme="minorHAnsi" w:cstheme="minorBidi"/>
      <w:sz w:val="22"/>
      <w:szCs w:val="22"/>
      <w:lang w:eastAsia="en-US"/>
    </w:rPr>
  </w:style>
  <w:style w:type="paragraph" w:customStyle="1" w:styleId="leftparagraph">
    <w:name w:val="leftparagraph"/>
    <w:basedOn w:val="Normal"/>
    <w:rsid w:val="00A6327F"/>
    <w:pPr>
      <w:spacing w:before="160" w:after="200"/>
      <w:jc w:val="left"/>
    </w:pPr>
    <w:rPr>
      <w:rFonts w:ascii="Times New Roman" w:hAnsi="Times New Roman"/>
      <w:sz w:val="24"/>
      <w:szCs w:val="24"/>
      <w:lang w:eastAsia="en-AU"/>
    </w:rPr>
  </w:style>
  <w:style w:type="paragraph" w:customStyle="1" w:styleId="Indenn">
    <w:name w:val="Indenn"/>
    <w:basedOn w:val="Normal"/>
    <w:qFormat/>
    <w:rsid w:val="00227C9B"/>
    <w:pPr>
      <w:spacing w:before="0" w:after="120"/>
    </w:pPr>
    <w:rPr>
      <w:lang w:val="en-US"/>
    </w:rPr>
  </w:style>
  <w:style w:type="paragraph" w:customStyle="1" w:styleId="Body">
    <w:name w:val="Body"/>
    <w:uiPriority w:val="99"/>
    <w:rsid w:val="0023506B"/>
    <w:rPr>
      <w:rFonts w:eastAsia="Calibri" w:cs="Arial"/>
      <w:color w:val="000000"/>
      <w:sz w:val="24"/>
      <w:szCs w:val="24"/>
      <w:u w:color="000000"/>
      <w:lang w:val="en-US" w:eastAsia="zh-CN" w:bidi="th-TH"/>
    </w:rPr>
  </w:style>
  <w:style w:type="character" w:customStyle="1" w:styleId="frag-defterm">
    <w:name w:val="frag-defterm"/>
    <w:basedOn w:val="DefaultParagraphFont"/>
    <w:rsid w:val="009E7D5A"/>
  </w:style>
  <w:style w:type="table" w:customStyle="1" w:styleId="TableGrid1">
    <w:name w:val="Table Grid1"/>
    <w:basedOn w:val="TableNormal"/>
    <w:next w:val="TableGrid"/>
    <w:uiPriority w:val="59"/>
    <w:rsid w:val="00EE0B31"/>
    <w:pPr>
      <w:spacing w:after="2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6634">
      <w:bodyDiv w:val="1"/>
      <w:marLeft w:val="0"/>
      <w:marRight w:val="0"/>
      <w:marTop w:val="0"/>
      <w:marBottom w:val="0"/>
      <w:divBdr>
        <w:top w:val="none" w:sz="0" w:space="0" w:color="auto"/>
        <w:left w:val="none" w:sz="0" w:space="0" w:color="auto"/>
        <w:bottom w:val="none" w:sz="0" w:space="0" w:color="auto"/>
        <w:right w:val="none" w:sz="0" w:space="0" w:color="auto"/>
      </w:divBdr>
    </w:div>
    <w:div w:id="481581956">
      <w:bodyDiv w:val="1"/>
      <w:marLeft w:val="0"/>
      <w:marRight w:val="0"/>
      <w:marTop w:val="0"/>
      <w:marBottom w:val="0"/>
      <w:divBdr>
        <w:top w:val="none" w:sz="0" w:space="0" w:color="auto"/>
        <w:left w:val="none" w:sz="0" w:space="0" w:color="auto"/>
        <w:bottom w:val="none" w:sz="0" w:space="0" w:color="auto"/>
        <w:right w:val="none" w:sz="0" w:space="0" w:color="auto"/>
      </w:divBdr>
      <w:divsChild>
        <w:div w:id="468547456">
          <w:marLeft w:val="0"/>
          <w:marRight w:val="0"/>
          <w:marTop w:val="0"/>
          <w:marBottom w:val="0"/>
          <w:divBdr>
            <w:top w:val="none" w:sz="0" w:space="0" w:color="auto"/>
            <w:left w:val="none" w:sz="0" w:space="0" w:color="auto"/>
            <w:bottom w:val="none" w:sz="0" w:space="0" w:color="auto"/>
            <w:right w:val="none" w:sz="0" w:space="0" w:color="auto"/>
          </w:divBdr>
          <w:divsChild>
            <w:div w:id="9910647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0514117">
          <w:marLeft w:val="0"/>
          <w:marRight w:val="0"/>
          <w:marTop w:val="0"/>
          <w:marBottom w:val="0"/>
          <w:divBdr>
            <w:top w:val="none" w:sz="0" w:space="0" w:color="auto"/>
            <w:left w:val="none" w:sz="0" w:space="0" w:color="auto"/>
            <w:bottom w:val="none" w:sz="0" w:space="0" w:color="auto"/>
            <w:right w:val="none" w:sz="0" w:space="0" w:color="auto"/>
          </w:divBdr>
          <w:divsChild>
            <w:div w:id="1797065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42024988">
          <w:marLeft w:val="0"/>
          <w:marRight w:val="0"/>
          <w:marTop w:val="0"/>
          <w:marBottom w:val="0"/>
          <w:divBdr>
            <w:top w:val="none" w:sz="0" w:space="0" w:color="auto"/>
            <w:left w:val="none" w:sz="0" w:space="0" w:color="auto"/>
            <w:bottom w:val="none" w:sz="0" w:space="0" w:color="auto"/>
            <w:right w:val="none" w:sz="0" w:space="0" w:color="auto"/>
          </w:divBdr>
          <w:divsChild>
            <w:div w:id="16426158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1610888">
          <w:marLeft w:val="0"/>
          <w:marRight w:val="0"/>
          <w:marTop w:val="0"/>
          <w:marBottom w:val="0"/>
          <w:divBdr>
            <w:top w:val="none" w:sz="0" w:space="0" w:color="auto"/>
            <w:left w:val="none" w:sz="0" w:space="0" w:color="auto"/>
            <w:bottom w:val="none" w:sz="0" w:space="0" w:color="auto"/>
            <w:right w:val="none" w:sz="0" w:space="0" w:color="auto"/>
          </w:divBdr>
          <w:divsChild>
            <w:div w:id="7059824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8612081">
          <w:marLeft w:val="0"/>
          <w:marRight w:val="0"/>
          <w:marTop w:val="0"/>
          <w:marBottom w:val="0"/>
          <w:divBdr>
            <w:top w:val="none" w:sz="0" w:space="0" w:color="auto"/>
            <w:left w:val="none" w:sz="0" w:space="0" w:color="auto"/>
            <w:bottom w:val="none" w:sz="0" w:space="0" w:color="auto"/>
            <w:right w:val="none" w:sz="0" w:space="0" w:color="auto"/>
          </w:divBdr>
          <w:divsChild>
            <w:div w:id="2586845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9045732">
          <w:marLeft w:val="0"/>
          <w:marRight w:val="0"/>
          <w:marTop w:val="0"/>
          <w:marBottom w:val="0"/>
          <w:divBdr>
            <w:top w:val="none" w:sz="0" w:space="0" w:color="auto"/>
            <w:left w:val="none" w:sz="0" w:space="0" w:color="auto"/>
            <w:bottom w:val="none" w:sz="0" w:space="0" w:color="auto"/>
            <w:right w:val="none" w:sz="0" w:space="0" w:color="auto"/>
          </w:divBdr>
          <w:divsChild>
            <w:div w:id="17474176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04013783">
          <w:marLeft w:val="0"/>
          <w:marRight w:val="0"/>
          <w:marTop w:val="0"/>
          <w:marBottom w:val="0"/>
          <w:divBdr>
            <w:top w:val="none" w:sz="0" w:space="0" w:color="auto"/>
            <w:left w:val="none" w:sz="0" w:space="0" w:color="auto"/>
            <w:bottom w:val="none" w:sz="0" w:space="0" w:color="auto"/>
            <w:right w:val="none" w:sz="0" w:space="0" w:color="auto"/>
          </w:divBdr>
          <w:divsChild>
            <w:div w:id="1352611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7850005">
          <w:marLeft w:val="0"/>
          <w:marRight w:val="0"/>
          <w:marTop w:val="0"/>
          <w:marBottom w:val="0"/>
          <w:divBdr>
            <w:top w:val="none" w:sz="0" w:space="0" w:color="auto"/>
            <w:left w:val="none" w:sz="0" w:space="0" w:color="auto"/>
            <w:bottom w:val="none" w:sz="0" w:space="0" w:color="auto"/>
            <w:right w:val="none" w:sz="0" w:space="0" w:color="auto"/>
          </w:divBdr>
          <w:divsChild>
            <w:div w:id="2529357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97541983">
      <w:bodyDiv w:val="1"/>
      <w:marLeft w:val="0"/>
      <w:marRight w:val="0"/>
      <w:marTop w:val="0"/>
      <w:marBottom w:val="0"/>
      <w:divBdr>
        <w:top w:val="none" w:sz="0" w:space="0" w:color="auto"/>
        <w:left w:val="none" w:sz="0" w:space="0" w:color="auto"/>
        <w:bottom w:val="none" w:sz="0" w:space="0" w:color="auto"/>
        <w:right w:val="none" w:sz="0" w:space="0" w:color="auto"/>
      </w:divBdr>
      <w:divsChild>
        <w:div w:id="21634386">
          <w:marLeft w:val="0"/>
          <w:marRight w:val="0"/>
          <w:marTop w:val="0"/>
          <w:marBottom w:val="0"/>
          <w:divBdr>
            <w:top w:val="none" w:sz="0" w:space="0" w:color="auto"/>
            <w:left w:val="none" w:sz="0" w:space="0" w:color="auto"/>
            <w:bottom w:val="none" w:sz="0" w:space="0" w:color="auto"/>
            <w:right w:val="none" w:sz="0" w:space="0" w:color="auto"/>
          </w:divBdr>
          <w:divsChild>
            <w:div w:id="2008242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4909508">
          <w:marLeft w:val="0"/>
          <w:marRight w:val="0"/>
          <w:marTop w:val="0"/>
          <w:marBottom w:val="0"/>
          <w:divBdr>
            <w:top w:val="none" w:sz="0" w:space="0" w:color="auto"/>
            <w:left w:val="none" w:sz="0" w:space="0" w:color="auto"/>
            <w:bottom w:val="none" w:sz="0" w:space="0" w:color="auto"/>
            <w:right w:val="none" w:sz="0" w:space="0" w:color="auto"/>
          </w:divBdr>
          <w:divsChild>
            <w:div w:id="10752015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7837526">
          <w:marLeft w:val="0"/>
          <w:marRight w:val="0"/>
          <w:marTop w:val="0"/>
          <w:marBottom w:val="0"/>
          <w:divBdr>
            <w:top w:val="none" w:sz="0" w:space="0" w:color="auto"/>
            <w:left w:val="none" w:sz="0" w:space="0" w:color="auto"/>
            <w:bottom w:val="none" w:sz="0" w:space="0" w:color="auto"/>
            <w:right w:val="none" w:sz="0" w:space="0" w:color="auto"/>
          </w:divBdr>
          <w:divsChild>
            <w:div w:id="7858077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2406533">
          <w:marLeft w:val="0"/>
          <w:marRight w:val="0"/>
          <w:marTop w:val="0"/>
          <w:marBottom w:val="0"/>
          <w:divBdr>
            <w:top w:val="none" w:sz="0" w:space="0" w:color="auto"/>
            <w:left w:val="none" w:sz="0" w:space="0" w:color="auto"/>
            <w:bottom w:val="none" w:sz="0" w:space="0" w:color="auto"/>
            <w:right w:val="none" w:sz="0" w:space="0" w:color="auto"/>
          </w:divBdr>
          <w:divsChild>
            <w:div w:id="14711702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1488590">
          <w:marLeft w:val="0"/>
          <w:marRight w:val="0"/>
          <w:marTop w:val="0"/>
          <w:marBottom w:val="0"/>
          <w:divBdr>
            <w:top w:val="none" w:sz="0" w:space="0" w:color="auto"/>
            <w:left w:val="none" w:sz="0" w:space="0" w:color="auto"/>
            <w:bottom w:val="none" w:sz="0" w:space="0" w:color="auto"/>
            <w:right w:val="none" w:sz="0" w:space="0" w:color="auto"/>
          </w:divBdr>
          <w:divsChild>
            <w:div w:id="2210198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9328070">
          <w:marLeft w:val="0"/>
          <w:marRight w:val="0"/>
          <w:marTop w:val="0"/>
          <w:marBottom w:val="0"/>
          <w:divBdr>
            <w:top w:val="none" w:sz="0" w:space="0" w:color="auto"/>
            <w:left w:val="none" w:sz="0" w:space="0" w:color="auto"/>
            <w:bottom w:val="none" w:sz="0" w:space="0" w:color="auto"/>
            <w:right w:val="none" w:sz="0" w:space="0" w:color="auto"/>
          </w:divBdr>
          <w:divsChild>
            <w:div w:id="19945288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8012329">
          <w:marLeft w:val="0"/>
          <w:marRight w:val="0"/>
          <w:marTop w:val="0"/>
          <w:marBottom w:val="0"/>
          <w:divBdr>
            <w:top w:val="none" w:sz="0" w:space="0" w:color="auto"/>
            <w:left w:val="none" w:sz="0" w:space="0" w:color="auto"/>
            <w:bottom w:val="none" w:sz="0" w:space="0" w:color="auto"/>
            <w:right w:val="none" w:sz="0" w:space="0" w:color="auto"/>
          </w:divBdr>
          <w:divsChild>
            <w:div w:id="6005300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8576047">
          <w:marLeft w:val="0"/>
          <w:marRight w:val="0"/>
          <w:marTop w:val="0"/>
          <w:marBottom w:val="0"/>
          <w:divBdr>
            <w:top w:val="none" w:sz="0" w:space="0" w:color="auto"/>
            <w:left w:val="none" w:sz="0" w:space="0" w:color="auto"/>
            <w:bottom w:val="none" w:sz="0" w:space="0" w:color="auto"/>
            <w:right w:val="none" w:sz="0" w:space="0" w:color="auto"/>
          </w:divBdr>
          <w:divsChild>
            <w:div w:id="16304342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95867244">
      <w:bodyDiv w:val="1"/>
      <w:marLeft w:val="0"/>
      <w:marRight w:val="0"/>
      <w:marTop w:val="0"/>
      <w:marBottom w:val="0"/>
      <w:divBdr>
        <w:top w:val="none" w:sz="0" w:space="0" w:color="auto"/>
        <w:left w:val="none" w:sz="0" w:space="0" w:color="auto"/>
        <w:bottom w:val="none" w:sz="0" w:space="0" w:color="auto"/>
        <w:right w:val="none" w:sz="0" w:space="0" w:color="auto"/>
      </w:divBdr>
    </w:div>
    <w:div w:id="1717462921">
      <w:bodyDiv w:val="1"/>
      <w:marLeft w:val="0"/>
      <w:marRight w:val="0"/>
      <w:marTop w:val="0"/>
      <w:marBottom w:val="0"/>
      <w:divBdr>
        <w:top w:val="none" w:sz="0" w:space="0" w:color="auto"/>
        <w:left w:val="none" w:sz="0" w:space="0" w:color="auto"/>
        <w:bottom w:val="none" w:sz="0" w:space="0" w:color="auto"/>
        <w:right w:val="none" w:sz="0" w:space="0" w:color="auto"/>
      </w:divBdr>
      <w:divsChild>
        <w:div w:id="33897197">
          <w:marLeft w:val="0"/>
          <w:marRight w:val="0"/>
          <w:marTop w:val="0"/>
          <w:marBottom w:val="0"/>
          <w:divBdr>
            <w:top w:val="none" w:sz="0" w:space="0" w:color="auto"/>
            <w:left w:val="none" w:sz="0" w:space="0" w:color="auto"/>
            <w:bottom w:val="none" w:sz="0" w:space="0" w:color="auto"/>
            <w:right w:val="none" w:sz="0" w:space="0" w:color="auto"/>
          </w:divBdr>
          <w:divsChild>
            <w:div w:id="9162849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7037995">
          <w:marLeft w:val="0"/>
          <w:marRight w:val="0"/>
          <w:marTop w:val="0"/>
          <w:marBottom w:val="0"/>
          <w:divBdr>
            <w:top w:val="none" w:sz="0" w:space="0" w:color="auto"/>
            <w:left w:val="none" w:sz="0" w:space="0" w:color="auto"/>
            <w:bottom w:val="none" w:sz="0" w:space="0" w:color="auto"/>
            <w:right w:val="none" w:sz="0" w:space="0" w:color="auto"/>
          </w:divBdr>
          <w:divsChild>
            <w:div w:id="7990294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5732126">
          <w:marLeft w:val="0"/>
          <w:marRight w:val="0"/>
          <w:marTop w:val="0"/>
          <w:marBottom w:val="0"/>
          <w:divBdr>
            <w:top w:val="none" w:sz="0" w:space="0" w:color="auto"/>
            <w:left w:val="none" w:sz="0" w:space="0" w:color="auto"/>
            <w:bottom w:val="none" w:sz="0" w:space="0" w:color="auto"/>
            <w:right w:val="none" w:sz="0" w:space="0" w:color="auto"/>
          </w:divBdr>
          <w:divsChild>
            <w:div w:id="10434076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9756991">
          <w:marLeft w:val="0"/>
          <w:marRight w:val="0"/>
          <w:marTop w:val="0"/>
          <w:marBottom w:val="0"/>
          <w:divBdr>
            <w:top w:val="none" w:sz="0" w:space="0" w:color="auto"/>
            <w:left w:val="none" w:sz="0" w:space="0" w:color="auto"/>
            <w:bottom w:val="none" w:sz="0" w:space="0" w:color="auto"/>
            <w:right w:val="none" w:sz="0" w:space="0" w:color="auto"/>
          </w:divBdr>
          <w:divsChild>
            <w:div w:id="17443317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5593619">
          <w:marLeft w:val="0"/>
          <w:marRight w:val="0"/>
          <w:marTop w:val="0"/>
          <w:marBottom w:val="0"/>
          <w:divBdr>
            <w:top w:val="none" w:sz="0" w:space="0" w:color="auto"/>
            <w:left w:val="none" w:sz="0" w:space="0" w:color="auto"/>
            <w:bottom w:val="none" w:sz="0" w:space="0" w:color="auto"/>
            <w:right w:val="none" w:sz="0" w:space="0" w:color="auto"/>
          </w:divBdr>
          <w:divsChild>
            <w:div w:id="732776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0043517">
          <w:marLeft w:val="0"/>
          <w:marRight w:val="0"/>
          <w:marTop w:val="0"/>
          <w:marBottom w:val="0"/>
          <w:divBdr>
            <w:top w:val="none" w:sz="0" w:space="0" w:color="auto"/>
            <w:left w:val="none" w:sz="0" w:space="0" w:color="auto"/>
            <w:bottom w:val="none" w:sz="0" w:space="0" w:color="auto"/>
            <w:right w:val="none" w:sz="0" w:space="0" w:color="auto"/>
          </w:divBdr>
          <w:divsChild>
            <w:div w:id="5997244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9299671">
          <w:marLeft w:val="0"/>
          <w:marRight w:val="0"/>
          <w:marTop w:val="0"/>
          <w:marBottom w:val="0"/>
          <w:divBdr>
            <w:top w:val="none" w:sz="0" w:space="0" w:color="auto"/>
            <w:left w:val="none" w:sz="0" w:space="0" w:color="auto"/>
            <w:bottom w:val="none" w:sz="0" w:space="0" w:color="auto"/>
            <w:right w:val="none" w:sz="0" w:space="0" w:color="auto"/>
          </w:divBdr>
          <w:divsChild>
            <w:div w:id="4618510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39180156">
          <w:marLeft w:val="0"/>
          <w:marRight w:val="0"/>
          <w:marTop w:val="0"/>
          <w:marBottom w:val="0"/>
          <w:divBdr>
            <w:top w:val="none" w:sz="0" w:space="0" w:color="auto"/>
            <w:left w:val="none" w:sz="0" w:space="0" w:color="auto"/>
            <w:bottom w:val="none" w:sz="0" w:space="0" w:color="auto"/>
            <w:right w:val="none" w:sz="0" w:space="0" w:color="auto"/>
          </w:divBdr>
          <w:divsChild>
            <w:div w:id="15915022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1092181">
          <w:marLeft w:val="0"/>
          <w:marRight w:val="0"/>
          <w:marTop w:val="0"/>
          <w:marBottom w:val="0"/>
          <w:divBdr>
            <w:top w:val="none" w:sz="0" w:space="0" w:color="auto"/>
            <w:left w:val="none" w:sz="0" w:space="0" w:color="auto"/>
            <w:bottom w:val="none" w:sz="0" w:space="0" w:color="auto"/>
            <w:right w:val="none" w:sz="0" w:space="0" w:color="auto"/>
          </w:divBdr>
          <w:divsChild>
            <w:div w:id="14184071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8365815">
          <w:marLeft w:val="0"/>
          <w:marRight w:val="0"/>
          <w:marTop w:val="0"/>
          <w:marBottom w:val="0"/>
          <w:divBdr>
            <w:top w:val="none" w:sz="0" w:space="0" w:color="auto"/>
            <w:left w:val="none" w:sz="0" w:space="0" w:color="auto"/>
            <w:bottom w:val="none" w:sz="0" w:space="0" w:color="auto"/>
            <w:right w:val="none" w:sz="0" w:space="0" w:color="auto"/>
          </w:divBdr>
          <w:divsChild>
            <w:div w:id="8142212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7161339">
          <w:marLeft w:val="0"/>
          <w:marRight w:val="0"/>
          <w:marTop w:val="0"/>
          <w:marBottom w:val="0"/>
          <w:divBdr>
            <w:top w:val="none" w:sz="0" w:space="0" w:color="auto"/>
            <w:left w:val="none" w:sz="0" w:space="0" w:color="auto"/>
            <w:bottom w:val="none" w:sz="0" w:space="0" w:color="auto"/>
            <w:right w:val="none" w:sz="0" w:space="0" w:color="auto"/>
          </w:divBdr>
          <w:divsChild>
            <w:div w:id="3533142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769438">
          <w:marLeft w:val="0"/>
          <w:marRight w:val="0"/>
          <w:marTop w:val="0"/>
          <w:marBottom w:val="0"/>
          <w:divBdr>
            <w:top w:val="none" w:sz="0" w:space="0" w:color="auto"/>
            <w:left w:val="none" w:sz="0" w:space="0" w:color="auto"/>
            <w:bottom w:val="none" w:sz="0" w:space="0" w:color="auto"/>
            <w:right w:val="none" w:sz="0" w:space="0" w:color="auto"/>
          </w:divBdr>
          <w:divsChild>
            <w:div w:id="4368758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814580">
          <w:marLeft w:val="0"/>
          <w:marRight w:val="0"/>
          <w:marTop w:val="0"/>
          <w:marBottom w:val="0"/>
          <w:divBdr>
            <w:top w:val="none" w:sz="0" w:space="0" w:color="auto"/>
            <w:left w:val="none" w:sz="0" w:space="0" w:color="auto"/>
            <w:bottom w:val="none" w:sz="0" w:space="0" w:color="auto"/>
            <w:right w:val="none" w:sz="0" w:space="0" w:color="auto"/>
          </w:divBdr>
          <w:divsChild>
            <w:div w:id="2855069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1073135">
          <w:marLeft w:val="0"/>
          <w:marRight w:val="0"/>
          <w:marTop w:val="0"/>
          <w:marBottom w:val="0"/>
          <w:divBdr>
            <w:top w:val="none" w:sz="0" w:space="0" w:color="auto"/>
            <w:left w:val="none" w:sz="0" w:space="0" w:color="auto"/>
            <w:bottom w:val="none" w:sz="0" w:space="0" w:color="auto"/>
            <w:right w:val="none" w:sz="0" w:space="0" w:color="auto"/>
          </w:divBdr>
          <w:divsChild>
            <w:div w:id="20426298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6746970">
          <w:marLeft w:val="0"/>
          <w:marRight w:val="0"/>
          <w:marTop w:val="0"/>
          <w:marBottom w:val="0"/>
          <w:divBdr>
            <w:top w:val="none" w:sz="0" w:space="0" w:color="auto"/>
            <w:left w:val="none" w:sz="0" w:space="0" w:color="auto"/>
            <w:bottom w:val="none" w:sz="0" w:space="0" w:color="auto"/>
            <w:right w:val="none" w:sz="0" w:space="0" w:color="auto"/>
          </w:divBdr>
          <w:divsChild>
            <w:div w:id="5358918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8062682">
      <w:bodyDiv w:val="1"/>
      <w:marLeft w:val="0"/>
      <w:marRight w:val="0"/>
      <w:marTop w:val="0"/>
      <w:marBottom w:val="0"/>
      <w:divBdr>
        <w:top w:val="none" w:sz="0" w:space="0" w:color="auto"/>
        <w:left w:val="none" w:sz="0" w:space="0" w:color="auto"/>
        <w:bottom w:val="none" w:sz="0" w:space="0" w:color="auto"/>
        <w:right w:val="none" w:sz="0" w:space="0" w:color="auto"/>
      </w:divBdr>
      <w:divsChild>
        <w:div w:id="1917520534">
          <w:marLeft w:val="0"/>
          <w:marRight w:val="0"/>
          <w:marTop w:val="0"/>
          <w:marBottom w:val="0"/>
          <w:divBdr>
            <w:top w:val="none" w:sz="0" w:space="0" w:color="auto"/>
            <w:left w:val="none" w:sz="0" w:space="0" w:color="auto"/>
            <w:bottom w:val="none" w:sz="0" w:space="0" w:color="auto"/>
            <w:right w:val="none" w:sz="0" w:space="0" w:color="auto"/>
          </w:divBdr>
          <w:divsChild>
            <w:div w:id="7586769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20883655">
          <w:marLeft w:val="0"/>
          <w:marRight w:val="0"/>
          <w:marTop w:val="0"/>
          <w:marBottom w:val="0"/>
          <w:divBdr>
            <w:top w:val="none" w:sz="0" w:space="0" w:color="auto"/>
            <w:left w:val="none" w:sz="0" w:space="0" w:color="auto"/>
            <w:bottom w:val="none" w:sz="0" w:space="0" w:color="auto"/>
            <w:right w:val="none" w:sz="0" w:space="0" w:color="auto"/>
          </w:divBdr>
          <w:divsChild>
            <w:div w:id="9628114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8316068">
          <w:marLeft w:val="0"/>
          <w:marRight w:val="0"/>
          <w:marTop w:val="0"/>
          <w:marBottom w:val="0"/>
          <w:divBdr>
            <w:top w:val="none" w:sz="0" w:space="0" w:color="auto"/>
            <w:left w:val="none" w:sz="0" w:space="0" w:color="auto"/>
            <w:bottom w:val="none" w:sz="0" w:space="0" w:color="auto"/>
            <w:right w:val="none" w:sz="0" w:space="0" w:color="auto"/>
          </w:divBdr>
          <w:divsChild>
            <w:div w:id="1268195538">
              <w:marLeft w:val="0"/>
              <w:marRight w:val="0"/>
              <w:marTop w:val="160"/>
              <w:marBottom w:val="200"/>
              <w:divBdr>
                <w:top w:val="none" w:sz="0" w:space="0" w:color="auto"/>
                <w:left w:val="none" w:sz="0" w:space="0" w:color="auto"/>
                <w:bottom w:val="none" w:sz="0" w:space="0" w:color="auto"/>
                <w:right w:val="none" w:sz="0" w:space="0" w:color="auto"/>
              </w:divBdr>
            </w:div>
            <w:div w:id="730078091">
              <w:marLeft w:val="0"/>
              <w:marRight w:val="0"/>
              <w:marTop w:val="160"/>
              <w:marBottom w:val="200"/>
              <w:divBdr>
                <w:top w:val="none" w:sz="0" w:space="0" w:color="auto"/>
                <w:left w:val="none" w:sz="0" w:space="0" w:color="auto"/>
                <w:bottom w:val="none" w:sz="0" w:space="0" w:color="auto"/>
                <w:right w:val="none" w:sz="0" w:space="0" w:color="auto"/>
              </w:divBdr>
              <w:divsChild>
                <w:div w:id="80473669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06719509">
      <w:bodyDiv w:val="1"/>
      <w:marLeft w:val="0"/>
      <w:marRight w:val="0"/>
      <w:marTop w:val="0"/>
      <w:marBottom w:val="0"/>
      <w:divBdr>
        <w:top w:val="none" w:sz="0" w:space="0" w:color="auto"/>
        <w:left w:val="none" w:sz="0" w:space="0" w:color="auto"/>
        <w:bottom w:val="none" w:sz="0" w:space="0" w:color="auto"/>
        <w:right w:val="none" w:sz="0" w:space="0" w:color="auto"/>
      </w:divBdr>
    </w:div>
    <w:div w:id="2010907814">
      <w:bodyDiv w:val="1"/>
      <w:marLeft w:val="0"/>
      <w:marRight w:val="0"/>
      <w:marTop w:val="0"/>
      <w:marBottom w:val="0"/>
      <w:divBdr>
        <w:top w:val="none" w:sz="0" w:space="0" w:color="auto"/>
        <w:left w:val="none" w:sz="0" w:space="0" w:color="auto"/>
        <w:bottom w:val="none" w:sz="0" w:space="0" w:color="auto"/>
        <w:right w:val="none" w:sz="0" w:space="0" w:color="auto"/>
      </w:divBdr>
      <w:divsChild>
        <w:div w:id="378673279">
          <w:blockQuote w:val="1"/>
          <w:marLeft w:val="400"/>
          <w:marRight w:val="0"/>
          <w:marTop w:val="160"/>
          <w:marBottom w:val="200"/>
          <w:divBdr>
            <w:top w:val="none" w:sz="0" w:space="0" w:color="auto"/>
            <w:left w:val="none" w:sz="0" w:space="0" w:color="auto"/>
            <w:bottom w:val="none" w:sz="0" w:space="0" w:color="auto"/>
            <w:right w:val="none" w:sz="0" w:space="0" w:color="auto"/>
          </w:divBdr>
        </w:div>
        <w:div w:id="1103957276">
          <w:blockQuote w:val="1"/>
          <w:marLeft w:val="400"/>
          <w:marRight w:val="0"/>
          <w:marTop w:val="160"/>
          <w:marBottom w:val="200"/>
          <w:divBdr>
            <w:top w:val="none" w:sz="0" w:space="0" w:color="auto"/>
            <w:left w:val="none" w:sz="0" w:space="0" w:color="auto"/>
            <w:bottom w:val="none" w:sz="0" w:space="0" w:color="auto"/>
            <w:right w:val="none" w:sz="0" w:space="0" w:color="auto"/>
          </w:divBdr>
        </w:div>
        <w:div w:id="15399273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6897919">
      <w:bodyDiv w:val="1"/>
      <w:marLeft w:val="0"/>
      <w:marRight w:val="0"/>
      <w:marTop w:val="0"/>
      <w:marBottom w:val="0"/>
      <w:divBdr>
        <w:top w:val="none" w:sz="0" w:space="0" w:color="auto"/>
        <w:left w:val="none" w:sz="0" w:space="0" w:color="auto"/>
        <w:bottom w:val="none" w:sz="0" w:space="0" w:color="auto"/>
        <w:right w:val="none" w:sz="0" w:space="0" w:color="auto"/>
      </w:divBdr>
      <w:divsChild>
        <w:div w:id="190925375">
          <w:marLeft w:val="0"/>
          <w:marRight w:val="0"/>
          <w:marTop w:val="0"/>
          <w:marBottom w:val="0"/>
          <w:divBdr>
            <w:top w:val="none" w:sz="0" w:space="0" w:color="auto"/>
            <w:left w:val="none" w:sz="0" w:space="0" w:color="auto"/>
            <w:bottom w:val="none" w:sz="0" w:space="0" w:color="auto"/>
            <w:right w:val="none" w:sz="0" w:space="0" w:color="auto"/>
          </w:divBdr>
          <w:divsChild>
            <w:div w:id="1029630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3144072">
          <w:marLeft w:val="0"/>
          <w:marRight w:val="0"/>
          <w:marTop w:val="0"/>
          <w:marBottom w:val="0"/>
          <w:divBdr>
            <w:top w:val="none" w:sz="0" w:space="0" w:color="auto"/>
            <w:left w:val="none" w:sz="0" w:space="0" w:color="auto"/>
            <w:bottom w:val="none" w:sz="0" w:space="0" w:color="auto"/>
            <w:right w:val="none" w:sz="0" w:space="0" w:color="auto"/>
          </w:divBdr>
          <w:divsChild>
            <w:div w:id="20243557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72089301">
          <w:marLeft w:val="0"/>
          <w:marRight w:val="0"/>
          <w:marTop w:val="0"/>
          <w:marBottom w:val="0"/>
          <w:divBdr>
            <w:top w:val="none" w:sz="0" w:space="0" w:color="auto"/>
            <w:left w:val="none" w:sz="0" w:space="0" w:color="auto"/>
            <w:bottom w:val="none" w:sz="0" w:space="0" w:color="auto"/>
            <w:right w:val="none" w:sz="0" w:space="0" w:color="auto"/>
          </w:divBdr>
          <w:divsChild>
            <w:div w:id="1801073574">
              <w:marLeft w:val="0"/>
              <w:marRight w:val="0"/>
              <w:marTop w:val="160"/>
              <w:marBottom w:val="200"/>
              <w:divBdr>
                <w:top w:val="none" w:sz="0" w:space="0" w:color="auto"/>
                <w:left w:val="none" w:sz="0" w:space="0" w:color="auto"/>
                <w:bottom w:val="none" w:sz="0" w:space="0" w:color="auto"/>
                <w:right w:val="none" w:sz="0" w:space="0" w:color="auto"/>
              </w:divBdr>
            </w:div>
            <w:div w:id="1288315704">
              <w:marLeft w:val="0"/>
              <w:marRight w:val="0"/>
              <w:marTop w:val="160"/>
              <w:marBottom w:val="200"/>
              <w:divBdr>
                <w:top w:val="none" w:sz="0" w:space="0" w:color="auto"/>
                <w:left w:val="none" w:sz="0" w:space="0" w:color="auto"/>
                <w:bottom w:val="none" w:sz="0" w:space="0" w:color="auto"/>
                <w:right w:val="none" w:sz="0" w:space="0" w:color="auto"/>
              </w:divBdr>
              <w:divsChild>
                <w:div w:id="187978067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au/legis/nsw/consol_act/epaaa1979389/s4.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ustlii.edu.au/au/legis/nsw/consol_act/epaaa1979389/s4.htm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lii.edu.au/au/legis/nsw/consol_act/epaaa1979389/s4.html" TargetMode="External"/><Relationship Id="rId5" Type="http://schemas.openxmlformats.org/officeDocument/2006/relationships/numbering" Target="numbering.xm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49A9BF6C0C4E99A73BDFDE519EE90F"/>
        <w:category>
          <w:name w:val="General"/>
          <w:gallery w:val="placeholder"/>
        </w:category>
        <w:types>
          <w:type w:val="bbPlcHdr"/>
        </w:types>
        <w:behaviors>
          <w:behavior w:val="content"/>
        </w:behaviors>
        <w:guid w:val="{3A3E8905-9B71-4E0E-95BF-193149EFE2AD}"/>
      </w:docPartPr>
      <w:docPartBody>
        <w:p w:rsidR="007E45B7" w:rsidRDefault="0027577B" w:rsidP="0027577B">
          <w:pPr>
            <w:pStyle w:val="A349A9BF6C0C4E99A73BDFDE519EE90F"/>
          </w:pPr>
          <w:r w:rsidRPr="004748F4">
            <w:rPr>
              <w:rStyle w:val="PlaceholderText"/>
            </w:rPr>
            <w:t>Choose an item.</w:t>
          </w:r>
        </w:p>
      </w:docPartBody>
    </w:docPart>
    <w:docPart>
      <w:docPartPr>
        <w:name w:val="C56013F024A4497B8F1A770C72BA2EDE"/>
        <w:category>
          <w:name w:val="General"/>
          <w:gallery w:val="placeholder"/>
        </w:category>
        <w:types>
          <w:type w:val="bbPlcHdr"/>
        </w:types>
        <w:behaviors>
          <w:behavior w:val="content"/>
        </w:behaviors>
        <w:guid w:val="{7884C4A0-9B14-4D56-A8FF-5371B40A0D3C}"/>
      </w:docPartPr>
      <w:docPartBody>
        <w:p w:rsidR="007E45B7" w:rsidRDefault="0027577B" w:rsidP="0027577B">
          <w:pPr>
            <w:pStyle w:val="C56013F024A4497B8F1A770C72BA2EDE"/>
          </w:pPr>
          <w:r w:rsidRPr="004748F4">
            <w:rPr>
              <w:rStyle w:val="PlaceholderText"/>
            </w:rPr>
            <w:t>Choose an item.</w:t>
          </w:r>
        </w:p>
      </w:docPartBody>
    </w:docPart>
    <w:docPart>
      <w:docPartPr>
        <w:name w:val="AC0509DF2CD54BCC81112751623AAD76"/>
        <w:category>
          <w:name w:val="General"/>
          <w:gallery w:val="placeholder"/>
        </w:category>
        <w:types>
          <w:type w:val="bbPlcHdr"/>
        </w:types>
        <w:behaviors>
          <w:behavior w:val="content"/>
        </w:behaviors>
        <w:guid w:val="{534F875F-E723-43DE-A72E-A23891DA4F71}"/>
      </w:docPartPr>
      <w:docPartBody>
        <w:p w:rsidR="007E45B7" w:rsidRDefault="0027577B" w:rsidP="0027577B">
          <w:pPr>
            <w:pStyle w:val="AC0509DF2CD54BCC81112751623AAD76"/>
          </w:pPr>
          <w:r w:rsidRPr="004748F4">
            <w:rPr>
              <w:rStyle w:val="PlaceholderText"/>
            </w:rPr>
            <w:t>Choose an item.</w:t>
          </w:r>
        </w:p>
      </w:docPartBody>
    </w:docPart>
    <w:docPart>
      <w:docPartPr>
        <w:name w:val="AA6930778CD14BBB9C49C6341FD860B6"/>
        <w:category>
          <w:name w:val="General"/>
          <w:gallery w:val="placeholder"/>
        </w:category>
        <w:types>
          <w:type w:val="bbPlcHdr"/>
        </w:types>
        <w:behaviors>
          <w:behavior w:val="content"/>
        </w:behaviors>
        <w:guid w:val="{89AF6BF0-D58B-433E-972C-33A1E4F199AC}"/>
      </w:docPartPr>
      <w:docPartBody>
        <w:p w:rsidR="007E45B7" w:rsidRDefault="0027577B" w:rsidP="0027577B">
          <w:pPr>
            <w:pStyle w:val="AA6930778CD14BBB9C49C6341FD860B6"/>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7B"/>
    <w:rsid w:val="00073CD2"/>
    <w:rsid w:val="000C4DB2"/>
    <w:rsid w:val="00186E8F"/>
    <w:rsid w:val="00225587"/>
    <w:rsid w:val="0027577B"/>
    <w:rsid w:val="0029303F"/>
    <w:rsid w:val="002D10B0"/>
    <w:rsid w:val="002D1B09"/>
    <w:rsid w:val="00386AB7"/>
    <w:rsid w:val="00481451"/>
    <w:rsid w:val="005240D6"/>
    <w:rsid w:val="005A4C76"/>
    <w:rsid w:val="006258CE"/>
    <w:rsid w:val="00664F9E"/>
    <w:rsid w:val="006F53FB"/>
    <w:rsid w:val="00717564"/>
    <w:rsid w:val="00765626"/>
    <w:rsid w:val="007830E2"/>
    <w:rsid w:val="007E45B7"/>
    <w:rsid w:val="008E44C3"/>
    <w:rsid w:val="009B6BB6"/>
    <w:rsid w:val="00A517FF"/>
    <w:rsid w:val="00A62FD8"/>
    <w:rsid w:val="00AE1604"/>
    <w:rsid w:val="00BE3D88"/>
    <w:rsid w:val="00C16E50"/>
    <w:rsid w:val="00D340C5"/>
    <w:rsid w:val="00D46D1D"/>
    <w:rsid w:val="00E10C74"/>
    <w:rsid w:val="00F07F20"/>
    <w:rsid w:val="00F97306"/>
    <w:rsid w:val="00FD76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77B"/>
    <w:rPr>
      <w:color w:val="808080"/>
    </w:rPr>
  </w:style>
  <w:style w:type="paragraph" w:customStyle="1" w:styleId="84F0226FCFDA4F8BAA4744E73B320357">
    <w:name w:val="84F0226FCFDA4F8BAA4744E73B320357"/>
    <w:rsid w:val="0027577B"/>
  </w:style>
  <w:style w:type="paragraph" w:customStyle="1" w:styleId="6F139CC818C7448A8B65F84F28040480">
    <w:name w:val="6F139CC818C7448A8B65F84F28040480"/>
    <w:rsid w:val="0027577B"/>
  </w:style>
  <w:style w:type="paragraph" w:customStyle="1" w:styleId="A680888713EC42E5B2D891D2882AECBC">
    <w:name w:val="A680888713EC42E5B2D891D2882AECBC"/>
    <w:rsid w:val="0027577B"/>
  </w:style>
  <w:style w:type="paragraph" w:customStyle="1" w:styleId="85993C1B206A49C6B0FC8FDFB2186660">
    <w:name w:val="85993C1B206A49C6B0FC8FDFB2186660"/>
    <w:rsid w:val="0027577B"/>
  </w:style>
  <w:style w:type="paragraph" w:customStyle="1" w:styleId="A349A9BF6C0C4E99A73BDFDE519EE90F">
    <w:name w:val="A349A9BF6C0C4E99A73BDFDE519EE90F"/>
    <w:rsid w:val="0027577B"/>
  </w:style>
  <w:style w:type="paragraph" w:customStyle="1" w:styleId="C56013F024A4497B8F1A770C72BA2EDE">
    <w:name w:val="C56013F024A4497B8F1A770C72BA2EDE"/>
    <w:rsid w:val="0027577B"/>
  </w:style>
  <w:style w:type="paragraph" w:customStyle="1" w:styleId="AC0509DF2CD54BCC81112751623AAD76">
    <w:name w:val="AC0509DF2CD54BCC81112751623AAD76"/>
    <w:rsid w:val="0027577B"/>
  </w:style>
  <w:style w:type="paragraph" w:customStyle="1" w:styleId="AA6930778CD14BBB9C49C6341FD860B6">
    <w:name w:val="AA6930778CD14BBB9C49C6341FD860B6"/>
    <w:rsid w:val="00275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611DF1161B214BB4D3CBF42460EDE2" ma:contentTypeVersion="9" ma:contentTypeDescription="Create a new document." ma:contentTypeScope="" ma:versionID="efa64cc1e742f6d9fe1f6f005b33d2df">
  <xsd:schema xmlns:xsd="http://www.w3.org/2001/XMLSchema" xmlns:xs="http://www.w3.org/2001/XMLSchema" xmlns:p="http://schemas.microsoft.com/office/2006/metadata/properties" xmlns:ns3="eae26ed5-c0d0-4664-98a8-a52da5450e1f" targetNamespace="http://schemas.microsoft.com/office/2006/metadata/properties" ma:root="true" ma:fieldsID="4b0df90085cf2184aa06e8feae919086" ns3:_="">
    <xsd:import namespace="eae26ed5-c0d0-4664-98a8-a52da5450e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26ed5-c0d0-4664-98a8-a52da5450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0F516-339E-42E8-8E80-36B1275B41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FE59EB-2BA6-4067-BF23-9E1F77CDA4E3}">
  <ds:schemaRefs>
    <ds:schemaRef ds:uri="http://schemas.openxmlformats.org/officeDocument/2006/bibliography"/>
  </ds:schemaRefs>
</ds:datastoreItem>
</file>

<file path=customXml/itemProps3.xml><?xml version="1.0" encoding="utf-8"?>
<ds:datastoreItem xmlns:ds="http://schemas.openxmlformats.org/officeDocument/2006/customXml" ds:itemID="{E1D0F6E7-132E-4DFC-B00E-79996974D241}">
  <ds:schemaRefs>
    <ds:schemaRef ds:uri="http://schemas.microsoft.com/sharepoint/v3/contenttype/forms"/>
  </ds:schemaRefs>
</ds:datastoreItem>
</file>

<file path=customXml/itemProps4.xml><?xml version="1.0" encoding="utf-8"?>
<ds:datastoreItem xmlns:ds="http://schemas.openxmlformats.org/officeDocument/2006/customXml" ds:itemID="{81FC8B06-4829-419D-9223-FBF18F6C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26ed5-c0d0-4664-98a8-a52da545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22</Pages>
  <Words>9362</Words>
  <Characters>53366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Wollongong City Council</Company>
  <LinksUpToDate>false</LinksUpToDate>
  <CharactersWithSpaces>62603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Jameson</dc:creator>
  <cp:keywords/>
  <cp:lastModifiedBy>Vanessa Davis</cp:lastModifiedBy>
  <cp:revision>25</cp:revision>
  <cp:lastPrinted>2020-06-17T05:55:00Z</cp:lastPrinted>
  <dcterms:created xsi:type="dcterms:W3CDTF">2021-03-25T01:21:00Z</dcterms:created>
  <dcterms:modified xsi:type="dcterms:W3CDTF">2021-03-29T23:04:00Z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0x01010037611DF1161B214BB4D3CBF42460EDE2</vt:lpwstr>
  </property>
</Properties>
</file>